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sz w:val="54"/>
        </w:rPr>
      </w:pPr>
    </w:p>
    <w:p>
      <w:pPr>
        <w:jc w:val="center"/>
        <w:rPr>
          <w:rFonts w:cs="宋体"/>
          <w:b/>
          <w:sz w:val="54"/>
        </w:rPr>
      </w:pPr>
    </w:p>
    <w:p>
      <w:pPr>
        <w:jc w:val="center"/>
        <w:rPr>
          <w:rFonts w:cs="宋体"/>
          <w:b/>
          <w:sz w:val="54"/>
        </w:rPr>
      </w:pPr>
    </w:p>
    <w:p>
      <w:pPr>
        <w:spacing w:line="240" w:lineRule="exact"/>
        <w:jc w:val="center"/>
        <w:rPr>
          <w:rFonts w:cs="宋体"/>
          <w:b/>
          <w:sz w:val="54"/>
        </w:rPr>
      </w:pPr>
    </w:p>
    <w:p>
      <w:pPr>
        <w:spacing w:line="240" w:lineRule="exact"/>
        <w:jc w:val="center"/>
        <w:rPr>
          <w:rFonts w:cs="宋体"/>
          <w:b/>
          <w:sz w:val="54"/>
        </w:rPr>
      </w:pPr>
    </w:p>
    <w:p>
      <w:pPr>
        <w:spacing w:line="240" w:lineRule="exact"/>
        <w:jc w:val="center"/>
        <w:rPr>
          <w:rFonts w:cs="宋体"/>
          <w:b/>
          <w:sz w:val="54"/>
        </w:rPr>
      </w:pPr>
    </w:p>
    <w:p>
      <w:pPr>
        <w:spacing w:line="240" w:lineRule="exact"/>
        <w:jc w:val="center"/>
        <w:rPr>
          <w:rFonts w:cs="宋体"/>
          <w:b/>
          <w:sz w:val="54"/>
        </w:rPr>
      </w:pPr>
    </w:p>
    <w:p>
      <w:pPr>
        <w:spacing w:line="240" w:lineRule="exact"/>
        <w:jc w:val="center"/>
        <w:rPr>
          <w:rFonts w:cs="宋体"/>
          <w:b/>
          <w:sz w:val="54"/>
        </w:rPr>
      </w:pPr>
    </w:p>
    <w:p>
      <w:pPr>
        <w:adjustRightInd w:val="0"/>
        <w:spacing w:line="560" w:lineRule="exact"/>
        <w:jc w:val="center"/>
        <w:rPr>
          <w:rFonts w:ascii="仿宋" w:hAnsi="仿宋" w:eastAsia="仿宋" w:cs="仿宋"/>
          <w:bCs w:val="0"/>
          <w:sz w:val="32"/>
        </w:rPr>
      </w:pPr>
      <w:r>
        <w:rPr>
          <w:rFonts w:hint="eastAsia" w:ascii="仿宋" w:hAnsi="仿宋" w:eastAsia="仿宋" w:cs="仿宋"/>
          <w:sz w:val="32"/>
        </w:rPr>
        <w:t>宁警院发〔202</w:t>
      </w:r>
      <w:r>
        <w:rPr>
          <w:rFonts w:ascii="仿宋" w:hAnsi="仿宋" w:eastAsia="仿宋" w:cs="仿宋"/>
          <w:sz w:val="32"/>
        </w:rPr>
        <w:t>1</w:t>
      </w:r>
      <w:r>
        <w:rPr>
          <w:rFonts w:hint="eastAsia" w:ascii="仿宋" w:hAnsi="仿宋" w:eastAsia="仿宋" w:cs="仿宋"/>
          <w:sz w:val="32"/>
        </w:rPr>
        <w:t>〕</w:t>
      </w:r>
      <w:r>
        <w:rPr>
          <w:rFonts w:ascii="仿宋" w:hAnsi="仿宋" w:eastAsia="仿宋" w:cs="仿宋"/>
          <w:sz w:val="32"/>
        </w:rPr>
        <w:t>29</w:t>
      </w:r>
      <w:r>
        <w:rPr>
          <w:rFonts w:hint="eastAsia" w:ascii="仿宋" w:hAnsi="仿宋" w:eastAsia="仿宋" w:cs="仿宋"/>
          <w:sz w:val="32"/>
        </w:rPr>
        <w:t>号</w:t>
      </w:r>
    </w:p>
    <w:p>
      <w:pPr>
        <w:spacing w:line="240" w:lineRule="exact"/>
        <w:jc w:val="center"/>
        <w:rPr>
          <w:rFonts w:cs="宋体"/>
          <w:b/>
          <w:sz w:val="54"/>
        </w:rPr>
      </w:pPr>
    </w:p>
    <w:p>
      <w:pPr>
        <w:spacing w:line="240" w:lineRule="exact"/>
        <w:jc w:val="center"/>
        <w:rPr>
          <w:rFonts w:cs="宋体"/>
          <w:b/>
          <w:sz w:val="54"/>
        </w:rPr>
      </w:pPr>
    </w:p>
    <w:p>
      <w:pPr>
        <w:spacing w:line="240" w:lineRule="exact"/>
        <w:jc w:val="center"/>
        <w:rPr>
          <w:rFonts w:cs="宋体"/>
          <w:b/>
          <w:sz w:val="54"/>
        </w:rPr>
      </w:pPr>
    </w:p>
    <w:p>
      <w:pPr>
        <w:spacing w:line="600" w:lineRule="exact"/>
        <w:jc w:val="center"/>
        <w:rPr>
          <w:rFonts w:ascii="方正小标宋简体" w:hAnsi="黑体" w:eastAsia="方正小标宋简体" w:cs="黑体"/>
          <w:b/>
          <w:sz w:val="44"/>
          <w:szCs w:val="44"/>
        </w:rPr>
      </w:pPr>
      <w:r>
        <w:rPr>
          <w:rFonts w:hint="eastAsia" w:ascii="方正小标宋简体" w:hAnsi="黑体" w:eastAsia="方正小标宋简体" w:cs="黑体"/>
          <w:b/>
          <w:sz w:val="44"/>
          <w:szCs w:val="44"/>
        </w:rPr>
        <w:t>关于印发《宁夏警官职业学院学生心理危机</w:t>
      </w:r>
    </w:p>
    <w:p>
      <w:pPr>
        <w:spacing w:line="600" w:lineRule="exact"/>
        <w:jc w:val="center"/>
        <w:rPr>
          <w:rFonts w:hint="eastAsia" w:ascii="方正小标宋简体" w:hAnsi="黑体" w:eastAsia="方正小标宋简体" w:cs="黑体"/>
          <w:b/>
          <w:sz w:val="44"/>
          <w:szCs w:val="44"/>
        </w:rPr>
      </w:pPr>
      <w:r>
        <w:rPr>
          <w:rFonts w:hint="eastAsia" w:ascii="方正小标宋简体" w:hAnsi="黑体" w:eastAsia="方正小标宋简体" w:cs="黑体"/>
          <w:b/>
          <w:sz w:val="44"/>
          <w:szCs w:val="44"/>
        </w:rPr>
        <w:t>预防与干预工作实施办法》的通知</w:t>
      </w:r>
    </w:p>
    <w:p>
      <w:pPr>
        <w:jc w:val="left"/>
        <w:rPr>
          <w:sz w:val="28"/>
          <w:szCs w:val="36"/>
        </w:rPr>
      </w:pPr>
    </w:p>
    <w:p>
      <w:pPr>
        <w:jc w:val="left"/>
        <w:rPr>
          <w:rFonts w:ascii="仿宋" w:hAnsi="仿宋" w:eastAsia="仿宋"/>
          <w:sz w:val="32"/>
          <w:szCs w:val="32"/>
        </w:rPr>
      </w:pPr>
      <w:r>
        <w:rPr>
          <w:rFonts w:hint="eastAsia" w:ascii="仿宋" w:hAnsi="仿宋" w:eastAsia="仿宋"/>
          <w:sz w:val="32"/>
          <w:szCs w:val="32"/>
        </w:rPr>
        <w:t>各处室、各系部：</w:t>
      </w:r>
    </w:p>
    <w:p>
      <w:pPr>
        <w:ind w:firstLine="640" w:firstLineChars="200"/>
        <w:jc w:val="left"/>
        <w:rPr>
          <w:rFonts w:ascii="仿宋" w:hAnsi="仿宋" w:eastAsia="仿宋"/>
          <w:sz w:val="32"/>
          <w:szCs w:val="32"/>
        </w:rPr>
      </w:pPr>
      <w:r>
        <w:rPr>
          <w:rFonts w:hint="eastAsia" w:ascii="仿宋" w:hAnsi="仿宋" w:eastAsia="仿宋"/>
          <w:sz w:val="32"/>
          <w:szCs w:val="32"/>
        </w:rPr>
        <w:t>《宁夏警官职业学院学生心理危机预防与干预工作实施办法》已经学院院长办公会审议通过，现印发给你们，请结合实际，认真贯彻执行。</w:t>
      </w:r>
    </w:p>
    <w:p>
      <w:pPr>
        <w:jc w:val="left"/>
        <w:rPr>
          <w:rFonts w:ascii="仿宋" w:hAnsi="仿宋" w:eastAsia="仿宋"/>
          <w:sz w:val="32"/>
          <w:szCs w:val="32"/>
        </w:rPr>
      </w:pPr>
    </w:p>
    <w:p>
      <w:pPr>
        <w:pStyle w:val="10"/>
        <w:widowControl w:val="0"/>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p>
    <w:p>
      <w:pPr>
        <w:pStyle w:val="10"/>
        <w:widowControl w:val="0"/>
        <w:shd w:val="clear" w:color="auto" w:fill="FFFFFF"/>
        <w:spacing w:before="0" w:beforeAutospacing="0" w:after="0" w:afterAutospacing="0" w:line="560" w:lineRule="exact"/>
        <w:ind w:firstLine="5120" w:firstLineChars="1600"/>
        <w:jc w:val="both"/>
        <w:rPr>
          <w:rFonts w:ascii="仿宋" w:hAnsi="仿宋" w:eastAsia="仿宋"/>
          <w:color w:val="000000"/>
          <w:sz w:val="32"/>
          <w:szCs w:val="32"/>
        </w:rPr>
      </w:pPr>
      <w:r>
        <w:rPr>
          <w:rFonts w:hint="eastAsia" w:ascii="仿宋" w:hAnsi="仿宋" w:eastAsia="仿宋"/>
          <w:color w:val="000000"/>
          <w:sz w:val="32"/>
          <w:szCs w:val="32"/>
        </w:rPr>
        <w:t>宁夏警官职业学院</w:t>
      </w:r>
    </w:p>
    <w:p>
      <w:pPr>
        <w:pStyle w:val="10"/>
        <w:widowControl w:val="0"/>
        <w:shd w:val="clear" w:color="auto" w:fill="FFFFFF"/>
        <w:spacing w:before="0" w:beforeAutospacing="0" w:after="0" w:afterAutospacing="0" w:line="560" w:lineRule="exact"/>
        <w:ind w:firstLine="5280" w:firstLineChars="1650"/>
        <w:jc w:val="both"/>
        <w:rPr>
          <w:rFonts w:ascii="仿宋" w:hAnsi="仿宋" w:eastAsia="仿宋"/>
          <w:color w:val="000000"/>
          <w:sz w:val="32"/>
          <w:szCs w:val="32"/>
        </w:rPr>
      </w:pPr>
      <w:r>
        <w:rPr>
          <w:rFonts w:hint="eastAsia" w:ascii="仿宋" w:hAnsi="仿宋" w:eastAsia="仿宋"/>
          <w:color w:val="000000"/>
          <w:sz w:val="32"/>
          <w:szCs w:val="32"/>
        </w:rPr>
        <w:t>2021年</w:t>
      </w:r>
      <w:r>
        <w:rPr>
          <w:rFonts w:ascii="仿宋" w:hAnsi="仿宋" w:eastAsia="仿宋"/>
          <w:color w:val="000000"/>
          <w:sz w:val="32"/>
          <w:szCs w:val="32"/>
        </w:rPr>
        <w:t>4</w:t>
      </w:r>
      <w:r>
        <w:rPr>
          <w:rFonts w:hint="eastAsia" w:ascii="仿宋" w:hAnsi="仿宋" w:eastAsia="仿宋"/>
          <w:color w:val="000000"/>
          <w:sz w:val="32"/>
          <w:szCs w:val="32"/>
        </w:rPr>
        <w:t>月</w:t>
      </w:r>
      <w:r>
        <w:rPr>
          <w:rFonts w:ascii="仿宋" w:hAnsi="仿宋" w:eastAsia="仿宋"/>
          <w:color w:val="000000"/>
          <w:sz w:val="32"/>
          <w:szCs w:val="32"/>
        </w:rPr>
        <w:t>12</w:t>
      </w:r>
      <w:r>
        <w:rPr>
          <w:rFonts w:hint="eastAsia" w:ascii="仿宋" w:hAnsi="仿宋" w:eastAsia="仿宋"/>
          <w:color w:val="000000"/>
          <w:sz w:val="32"/>
          <w:szCs w:val="32"/>
        </w:rPr>
        <w:t>日</w:t>
      </w: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jc w:val="center"/>
        <w:rPr>
          <w:rFonts w:ascii="仿宋" w:hAnsi="仿宋" w:eastAsia="仿宋"/>
          <w:sz w:val="32"/>
          <w:szCs w:val="32"/>
        </w:rPr>
      </w:pPr>
    </w:p>
    <w:p>
      <w:pPr>
        <w:spacing w:line="600" w:lineRule="exact"/>
        <w:jc w:val="center"/>
        <w:rPr>
          <w:rFonts w:ascii="方正小标宋简体" w:hAnsi="仿宋" w:eastAsia="方正小标宋简体" w:cs="黑体"/>
          <w:b/>
          <w:sz w:val="44"/>
          <w:szCs w:val="44"/>
        </w:rPr>
      </w:pPr>
      <w:r>
        <w:rPr>
          <w:rFonts w:hint="eastAsia" w:ascii="方正小标宋简体" w:hAnsi="仿宋" w:eastAsia="方正小标宋简体" w:cs="黑体"/>
          <w:b/>
          <w:sz w:val="44"/>
          <w:szCs w:val="44"/>
        </w:rPr>
        <w:t>宁夏警官职业学院学生心理危机</w:t>
      </w:r>
    </w:p>
    <w:p>
      <w:pPr>
        <w:spacing w:line="600" w:lineRule="exact"/>
        <w:jc w:val="center"/>
        <w:rPr>
          <w:rFonts w:hint="eastAsia" w:ascii="方正小标宋简体" w:hAnsi="仿宋" w:eastAsia="方正小标宋简体" w:cs="黑体"/>
          <w:b/>
          <w:bCs w:val="0"/>
          <w:sz w:val="44"/>
          <w:szCs w:val="44"/>
        </w:rPr>
      </w:pPr>
      <w:r>
        <w:rPr>
          <w:rFonts w:hint="eastAsia" w:ascii="方正小标宋简体" w:hAnsi="仿宋" w:eastAsia="方正小标宋简体" w:cs="黑体"/>
          <w:b/>
          <w:sz w:val="44"/>
          <w:szCs w:val="44"/>
        </w:rPr>
        <w:t>预防与干预工作实施办法</w:t>
      </w:r>
    </w:p>
    <w:p>
      <w:pPr>
        <w:jc w:val="center"/>
        <w:rPr>
          <w:rFonts w:ascii="仿宋" w:hAnsi="仿宋" w:eastAsia="仿宋"/>
          <w:sz w:val="32"/>
          <w:szCs w:val="32"/>
        </w:rPr>
      </w:pPr>
    </w:p>
    <w:p>
      <w:pPr>
        <w:jc w:val="center"/>
        <w:rPr>
          <w:rFonts w:ascii="黑体" w:hAnsi="黑体" w:eastAsia="黑体"/>
          <w:sz w:val="32"/>
          <w:szCs w:val="32"/>
        </w:rPr>
      </w:pPr>
      <w:r>
        <w:rPr>
          <w:rFonts w:hint="eastAsia" w:ascii="黑体" w:hAnsi="黑体" w:eastAsia="黑体"/>
          <w:sz w:val="32"/>
          <w:szCs w:val="32"/>
        </w:rPr>
        <w:t>第一章</w:t>
      </w:r>
      <w:r>
        <w:rPr>
          <w:rFonts w:ascii="Calibri" w:hAnsi="Calibri" w:eastAsia="黑体" w:cs="Calibri"/>
          <w:sz w:val="32"/>
          <w:szCs w:val="32"/>
        </w:rPr>
        <w:t>  </w:t>
      </w:r>
      <w:r>
        <w:rPr>
          <w:rFonts w:hint="eastAsia" w:ascii="黑体" w:hAnsi="黑体" w:eastAsia="黑体"/>
          <w:sz w:val="32"/>
          <w:szCs w:val="32"/>
        </w:rPr>
        <w:t>总则</w:t>
      </w:r>
    </w:p>
    <w:p>
      <w:pPr>
        <w:ind w:firstLine="640" w:firstLineChars="200"/>
        <w:rPr>
          <w:rFonts w:ascii="仿宋" w:hAnsi="仿宋" w:eastAsia="仿宋"/>
          <w:sz w:val="32"/>
          <w:szCs w:val="32"/>
        </w:rPr>
      </w:pPr>
      <w:r>
        <w:rPr>
          <w:rFonts w:hint="eastAsia" w:ascii="仿宋" w:hAnsi="仿宋" w:eastAsia="仿宋"/>
          <w:sz w:val="32"/>
          <w:szCs w:val="32"/>
        </w:rPr>
        <w:t>第一条</w:t>
      </w:r>
      <w:r>
        <w:rPr>
          <w:rFonts w:ascii="Calibri" w:hAnsi="Calibri" w:eastAsia="仿宋" w:cs="Calibri"/>
          <w:sz w:val="32"/>
          <w:szCs w:val="32"/>
        </w:rPr>
        <w:t>  </w:t>
      </w:r>
      <w:r>
        <w:rPr>
          <w:rFonts w:hint="eastAsia" w:ascii="仿宋" w:hAnsi="仿宋" w:eastAsia="仿宋"/>
          <w:sz w:val="32"/>
          <w:szCs w:val="32"/>
        </w:rPr>
        <w:t>为贯彻落实《高等学校学生心理健康教育指导纲要》（教党〔2018〕41号）《关于加强心理健康服务的指导意见》（国卫疾控〔2016〕77号）等文件精神，提高我院心理危机预防与干预工作专业化水平，结合我院实际，特制订本办法。</w:t>
      </w:r>
    </w:p>
    <w:p>
      <w:pPr>
        <w:ind w:firstLine="640" w:firstLineChars="200"/>
        <w:rPr>
          <w:rFonts w:ascii="仿宋" w:hAnsi="仿宋" w:eastAsia="仿宋"/>
          <w:sz w:val="32"/>
          <w:szCs w:val="32"/>
        </w:rPr>
      </w:pPr>
      <w:r>
        <w:rPr>
          <w:rFonts w:hint="eastAsia" w:ascii="仿宋" w:hAnsi="仿宋" w:eastAsia="仿宋"/>
          <w:sz w:val="32"/>
          <w:szCs w:val="32"/>
        </w:rPr>
        <w:t>第二条</w:t>
      </w:r>
      <w:r>
        <w:rPr>
          <w:rFonts w:ascii="Calibri" w:hAnsi="Calibri" w:eastAsia="仿宋" w:cs="Calibri"/>
          <w:sz w:val="32"/>
          <w:szCs w:val="32"/>
        </w:rPr>
        <w:t>  </w:t>
      </w:r>
      <w:r>
        <w:rPr>
          <w:rFonts w:hint="eastAsia" w:ascii="仿宋" w:hAnsi="仿宋" w:eastAsia="仿宋"/>
          <w:sz w:val="32"/>
          <w:szCs w:val="32"/>
        </w:rPr>
        <w:t>心理危机指个体或群体无法应对超出自身资源和应对能力的事件或境遇而产生的心理失衡状态。心理危机预防指通过宣传教育增强个体或群体的心理调适、危机识别和应对能力。心理危机干预指对处于心理危机下的个体或群体以及相关人员采取及时、专业、科学、有效的措施，帮助其度过危机、恢复心理状态平衡，实现个体或群体成长。</w:t>
      </w:r>
    </w:p>
    <w:p>
      <w:pPr>
        <w:ind w:firstLine="640" w:firstLineChars="200"/>
        <w:rPr>
          <w:rFonts w:ascii="仿宋" w:hAnsi="仿宋" w:eastAsia="仿宋"/>
          <w:sz w:val="32"/>
          <w:szCs w:val="32"/>
        </w:rPr>
      </w:pPr>
      <w:r>
        <w:rPr>
          <w:rFonts w:hint="eastAsia" w:ascii="仿宋" w:hAnsi="仿宋" w:eastAsia="仿宋"/>
          <w:sz w:val="32"/>
          <w:szCs w:val="32"/>
        </w:rPr>
        <w:t>第三条</w:t>
      </w:r>
      <w:r>
        <w:rPr>
          <w:rFonts w:ascii="Calibri" w:hAnsi="Calibri" w:eastAsia="仿宋" w:cs="Calibri"/>
          <w:sz w:val="32"/>
          <w:szCs w:val="32"/>
        </w:rPr>
        <w:t>  </w:t>
      </w:r>
      <w:r>
        <w:rPr>
          <w:rFonts w:hint="eastAsia" w:ascii="仿宋" w:hAnsi="仿宋" w:eastAsia="仿宋"/>
          <w:sz w:val="32"/>
          <w:szCs w:val="32"/>
        </w:rPr>
        <w:t>心理危机预防与干预坚持教育为主、重在预防、科学干预的原则。要积极开展心理健康教育工作，引导学生关注心理健康，强化危机预防意识；要重视心理问题的及时疏导，增强心理危机预防与干预工作的规范性、专业性与有效性；要保证心理危机预防与干预工作的信息通畅、判断准确、处理果断、工作到位和协调配合；要通过构建大学生心理危机预防与干预工作体系，做到心理危机早预防、早发现、早诊断、早处理。</w:t>
      </w:r>
    </w:p>
    <w:p>
      <w:pPr>
        <w:jc w:val="center"/>
        <w:rPr>
          <w:rFonts w:ascii="黑体" w:hAnsi="黑体" w:eastAsia="黑体"/>
          <w:sz w:val="32"/>
          <w:szCs w:val="32"/>
        </w:rPr>
      </w:pPr>
      <w:r>
        <w:rPr>
          <w:rFonts w:hint="eastAsia" w:ascii="黑体" w:hAnsi="黑体" w:eastAsia="黑体"/>
          <w:sz w:val="32"/>
          <w:szCs w:val="32"/>
        </w:rPr>
        <w:t>第二章</w:t>
      </w:r>
      <w:r>
        <w:rPr>
          <w:rFonts w:ascii="Calibri" w:hAnsi="Calibri" w:eastAsia="黑体" w:cs="Calibri"/>
          <w:sz w:val="32"/>
          <w:szCs w:val="32"/>
        </w:rPr>
        <w:t>  </w:t>
      </w:r>
      <w:r>
        <w:rPr>
          <w:rFonts w:hint="eastAsia" w:ascii="黑体" w:hAnsi="黑体" w:eastAsia="黑体"/>
          <w:sz w:val="32"/>
          <w:szCs w:val="32"/>
        </w:rPr>
        <w:t>组织机构</w:t>
      </w:r>
    </w:p>
    <w:p>
      <w:pPr>
        <w:ind w:firstLine="640" w:firstLineChars="200"/>
        <w:rPr>
          <w:rFonts w:ascii="仿宋" w:hAnsi="仿宋" w:eastAsia="仿宋"/>
          <w:sz w:val="32"/>
          <w:szCs w:val="32"/>
        </w:rPr>
      </w:pPr>
      <w:r>
        <w:rPr>
          <w:rFonts w:hint="eastAsia" w:ascii="仿宋" w:hAnsi="仿宋" w:eastAsia="仿宋"/>
          <w:sz w:val="32"/>
          <w:szCs w:val="32"/>
        </w:rPr>
        <w:t>第四条</w:t>
      </w:r>
      <w:r>
        <w:rPr>
          <w:rFonts w:ascii="Calibri" w:hAnsi="Calibri" w:eastAsia="仿宋" w:cs="Calibri"/>
          <w:sz w:val="32"/>
          <w:szCs w:val="32"/>
        </w:rPr>
        <w:t>  </w:t>
      </w:r>
      <w:r>
        <w:rPr>
          <w:rFonts w:hint="eastAsia" w:ascii="仿宋" w:hAnsi="仿宋" w:eastAsia="仿宋"/>
          <w:sz w:val="32"/>
          <w:szCs w:val="32"/>
        </w:rPr>
        <w:t>学院成立宁夏警官职业学院学生心理健康教育工作领导小组（以下简称领导小组），由学院主管学生工作的院领导任组长，基础部、学生处负责人任副组长，成员由教务处、计财处、后勤管理处、团委等部门负责人、各系部党总支书记组成。领导小组办公室设在基础部，办公室主任由基础部负责学院心理健康教育工作的副主任兼任，具体负责学院学生心理危机预防和干预工作，制定工作规划和相关制度，做好宣传教育、业务培训、工作指导等工作，指导各系部及有关部门按程序做好心理危机预防与干预工作。</w:t>
      </w:r>
    </w:p>
    <w:p>
      <w:pPr>
        <w:ind w:firstLine="640" w:firstLineChars="200"/>
        <w:rPr>
          <w:rFonts w:ascii="仿宋" w:hAnsi="仿宋" w:eastAsia="仿宋"/>
          <w:sz w:val="32"/>
          <w:szCs w:val="32"/>
        </w:rPr>
      </w:pPr>
      <w:r>
        <w:rPr>
          <w:rFonts w:hint="eastAsia" w:ascii="仿宋" w:hAnsi="仿宋" w:eastAsia="仿宋"/>
          <w:sz w:val="32"/>
          <w:szCs w:val="32"/>
        </w:rPr>
        <w:t>第五条</w:t>
      </w:r>
      <w:r>
        <w:rPr>
          <w:rFonts w:ascii="Calibri" w:hAnsi="Calibri" w:eastAsia="仿宋" w:cs="Calibri"/>
          <w:sz w:val="32"/>
          <w:szCs w:val="32"/>
        </w:rPr>
        <w:t>  </w:t>
      </w:r>
      <w:r>
        <w:rPr>
          <w:rFonts w:hint="eastAsia" w:ascii="仿宋" w:hAnsi="仿宋" w:eastAsia="仿宋"/>
          <w:sz w:val="32"/>
          <w:szCs w:val="32"/>
        </w:rPr>
        <w:t>各系部设立心理联络员1名，成立大学生心理健康工作小组，由系部书记、大队长、心理联络员、辅导员等相关人员组成。工作小组具体落实学院学生心理危机预防与干预工作，指导学生开展心理健康教育工作，及时上报、转介出现心理危机的学生，做好心理危机学生的干预与跟踪工作。</w:t>
      </w:r>
    </w:p>
    <w:p>
      <w:pPr>
        <w:ind w:firstLine="640" w:firstLineChars="200"/>
        <w:rPr>
          <w:rFonts w:ascii="仿宋" w:hAnsi="仿宋" w:eastAsia="仿宋"/>
          <w:sz w:val="32"/>
          <w:szCs w:val="32"/>
        </w:rPr>
      </w:pPr>
      <w:r>
        <w:rPr>
          <w:rFonts w:hint="eastAsia" w:ascii="仿宋" w:hAnsi="仿宋" w:eastAsia="仿宋"/>
          <w:sz w:val="32"/>
          <w:szCs w:val="32"/>
        </w:rPr>
        <w:t>第六条</w:t>
      </w:r>
      <w:r>
        <w:rPr>
          <w:rFonts w:ascii="Calibri" w:hAnsi="Calibri" w:eastAsia="仿宋" w:cs="Calibri"/>
          <w:sz w:val="32"/>
          <w:szCs w:val="32"/>
        </w:rPr>
        <w:t>  </w:t>
      </w:r>
      <w:r>
        <w:rPr>
          <w:rFonts w:hint="eastAsia" w:ascii="仿宋" w:hAnsi="仿宋" w:eastAsia="仿宋"/>
          <w:sz w:val="32"/>
          <w:szCs w:val="32"/>
        </w:rPr>
        <w:t>各区队设立心理委员1名，各宿舍设立心理安全员1名，可由宿舍长兼任。组织开展心理健康教育活动，宣传心理健康教育知识，协助做好心理危机学生的关注、帮扶工作。</w:t>
      </w:r>
    </w:p>
    <w:p>
      <w:pPr>
        <w:jc w:val="center"/>
        <w:rPr>
          <w:rFonts w:ascii="黑体" w:hAnsi="黑体" w:eastAsia="黑体"/>
          <w:sz w:val="32"/>
          <w:szCs w:val="32"/>
        </w:rPr>
      </w:pPr>
      <w:r>
        <w:rPr>
          <w:rFonts w:hint="eastAsia" w:ascii="黑体" w:hAnsi="黑体" w:eastAsia="黑体"/>
          <w:sz w:val="32"/>
          <w:szCs w:val="32"/>
        </w:rPr>
        <w:t>第三章 预防教育</w:t>
      </w:r>
    </w:p>
    <w:p>
      <w:pPr>
        <w:ind w:firstLine="640" w:firstLineChars="200"/>
        <w:rPr>
          <w:rFonts w:ascii="仿宋" w:hAnsi="仿宋" w:eastAsia="仿宋"/>
          <w:sz w:val="32"/>
          <w:szCs w:val="32"/>
        </w:rPr>
      </w:pPr>
      <w:r>
        <w:rPr>
          <w:rFonts w:hint="eastAsia" w:ascii="仿宋" w:hAnsi="仿宋" w:eastAsia="仿宋"/>
          <w:sz w:val="32"/>
          <w:szCs w:val="32"/>
        </w:rPr>
        <w:t>第七条</w:t>
      </w:r>
      <w:r>
        <w:rPr>
          <w:rFonts w:ascii="Calibri" w:hAnsi="Calibri" w:eastAsia="仿宋" w:cs="Calibri"/>
          <w:sz w:val="32"/>
          <w:szCs w:val="32"/>
        </w:rPr>
        <w:t>  </w:t>
      </w:r>
      <w:r>
        <w:rPr>
          <w:rFonts w:hint="eastAsia" w:ascii="仿宋" w:hAnsi="仿宋" w:eastAsia="仿宋"/>
          <w:sz w:val="32"/>
          <w:szCs w:val="32"/>
        </w:rPr>
        <w:t>心理测量与约谈。开展新生心理测量与约谈，分析学生心理状态，建立学生心理档案，准确把握学生心理变化规律，科学确定预警对象和范围。</w:t>
      </w:r>
    </w:p>
    <w:p>
      <w:pPr>
        <w:ind w:firstLine="640" w:firstLineChars="200"/>
        <w:rPr>
          <w:rFonts w:ascii="仿宋" w:hAnsi="仿宋" w:eastAsia="仿宋"/>
          <w:sz w:val="32"/>
          <w:szCs w:val="32"/>
        </w:rPr>
      </w:pPr>
      <w:r>
        <w:rPr>
          <w:rFonts w:hint="eastAsia" w:ascii="仿宋" w:hAnsi="仿宋" w:eastAsia="仿宋"/>
          <w:sz w:val="32"/>
          <w:szCs w:val="32"/>
        </w:rPr>
        <w:t>第八条</w:t>
      </w:r>
      <w:r>
        <w:rPr>
          <w:rFonts w:ascii="Calibri" w:hAnsi="Calibri" w:eastAsia="仿宋" w:cs="Calibri"/>
          <w:sz w:val="32"/>
          <w:szCs w:val="32"/>
        </w:rPr>
        <w:t>  </w:t>
      </w:r>
      <w:r>
        <w:rPr>
          <w:rFonts w:hint="eastAsia" w:ascii="仿宋" w:hAnsi="仿宋" w:eastAsia="仿宋"/>
          <w:sz w:val="32"/>
          <w:szCs w:val="32"/>
        </w:rPr>
        <w:t>课程安排。心理健康教育课程纳入学院整体教学计划，新生开设心理健康教育公共必修课，面向全体学生开设心理健康教育类选修课程，实现大学生心理健康教育全覆盖。</w:t>
      </w:r>
    </w:p>
    <w:p>
      <w:pPr>
        <w:ind w:firstLine="640" w:firstLineChars="200"/>
        <w:rPr>
          <w:rFonts w:ascii="仿宋" w:hAnsi="仿宋" w:eastAsia="仿宋"/>
          <w:sz w:val="32"/>
          <w:szCs w:val="32"/>
        </w:rPr>
      </w:pPr>
      <w:r>
        <w:rPr>
          <w:rFonts w:hint="eastAsia" w:ascii="仿宋" w:hAnsi="仿宋" w:eastAsia="仿宋"/>
          <w:sz w:val="32"/>
          <w:szCs w:val="32"/>
        </w:rPr>
        <w:t>第九条</w:t>
      </w:r>
      <w:r>
        <w:rPr>
          <w:rFonts w:ascii="Calibri" w:hAnsi="Calibri" w:eastAsia="仿宋" w:cs="Calibri"/>
          <w:sz w:val="32"/>
          <w:szCs w:val="32"/>
        </w:rPr>
        <w:t>  </w:t>
      </w:r>
      <w:r>
        <w:rPr>
          <w:rFonts w:hint="eastAsia" w:ascii="仿宋" w:hAnsi="仿宋" w:eastAsia="仿宋"/>
          <w:sz w:val="32"/>
          <w:szCs w:val="32"/>
        </w:rPr>
        <w:t>宣传教育。举办“‘5·25’大学生心理健康教育月”等主题活动，利用主题区队会、讲座、网络平台等线上线下途径宣传心理健康教育知识。加强对大学生心理健康教育类社团的指导，发挥学生主体作用，促进学生自助互助。</w:t>
      </w:r>
    </w:p>
    <w:p>
      <w:pPr>
        <w:ind w:firstLine="640" w:firstLineChars="200"/>
        <w:rPr>
          <w:rFonts w:ascii="仿宋" w:hAnsi="仿宋" w:eastAsia="仿宋"/>
          <w:sz w:val="32"/>
          <w:szCs w:val="32"/>
        </w:rPr>
      </w:pPr>
      <w:r>
        <w:rPr>
          <w:rFonts w:hint="eastAsia" w:ascii="仿宋" w:hAnsi="仿宋" w:eastAsia="仿宋"/>
          <w:sz w:val="32"/>
          <w:szCs w:val="32"/>
        </w:rPr>
        <w:t>第十条</w:t>
      </w:r>
      <w:r>
        <w:rPr>
          <w:rFonts w:ascii="Calibri" w:hAnsi="Calibri" w:eastAsia="仿宋" w:cs="Calibri"/>
          <w:sz w:val="32"/>
          <w:szCs w:val="32"/>
        </w:rPr>
        <w:t>  </w:t>
      </w:r>
      <w:r>
        <w:rPr>
          <w:rFonts w:hint="eastAsia" w:ascii="仿宋" w:hAnsi="仿宋" w:eastAsia="仿宋"/>
          <w:sz w:val="32"/>
          <w:szCs w:val="32"/>
        </w:rPr>
        <w:t>咨询服务。通过个体咨询、团体辅导、网络咨询等多种形式，向学生提供经常、及时、有效的心理健康指导与咨询服务工作。</w:t>
      </w:r>
    </w:p>
    <w:p>
      <w:pPr>
        <w:jc w:val="center"/>
        <w:rPr>
          <w:rFonts w:ascii="黑体" w:hAnsi="黑体" w:eastAsia="黑体"/>
          <w:sz w:val="32"/>
          <w:szCs w:val="32"/>
        </w:rPr>
      </w:pPr>
      <w:r>
        <w:rPr>
          <w:rFonts w:hint="eastAsia" w:ascii="黑体" w:hAnsi="黑体" w:eastAsia="黑体"/>
          <w:sz w:val="32"/>
          <w:szCs w:val="32"/>
        </w:rPr>
        <w:t>第四章</w:t>
      </w:r>
      <w:r>
        <w:rPr>
          <w:rFonts w:ascii="Calibri" w:hAnsi="Calibri" w:eastAsia="黑体" w:cs="Calibri"/>
          <w:sz w:val="32"/>
          <w:szCs w:val="32"/>
        </w:rPr>
        <w:t>  </w:t>
      </w:r>
      <w:r>
        <w:rPr>
          <w:rFonts w:hint="eastAsia" w:ascii="黑体" w:hAnsi="黑体" w:eastAsia="黑体"/>
          <w:sz w:val="32"/>
          <w:szCs w:val="32"/>
        </w:rPr>
        <w:t>危机预警</w:t>
      </w:r>
    </w:p>
    <w:p>
      <w:pPr>
        <w:ind w:firstLine="640" w:firstLineChars="200"/>
        <w:rPr>
          <w:rFonts w:ascii="仿宋" w:hAnsi="仿宋" w:eastAsia="仿宋"/>
          <w:sz w:val="32"/>
          <w:szCs w:val="32"/>
        </w:rPr>
      </w:pPr>
      <w:r>
        <w:rPr>
          <w:rFonts w:hint="eastAsia" w:ascii="仿宋" w:hAnsi="仿宋" w:eastAsia="仿宋"/>
          <w:sz w:val="32"/>
          <w:szCs w:val="32"/>
        </w:rPr>
        <w:t>第十一条</w:t>
      </w:r>
      <w:r>
        <w:rPr>
          <w:rFonts w:ascii="Calibri" w:hAnsi="Calibri" w:eastAsia="仿宋" w:cs="Calibri"/>
          <w:sz w:val="32"/>
          <w:szCs w:val="32"/>
        </w:rPr>
        <w:t>  </w:t>
      </w:r>
      <w:r>
        <w:rPr>
          <w:rFonts w:hint="eastAsia" w:ascii="仿宋" w:hAnsi="仿宋" w:eastAsia="仿宋"/>
          <w:sz w:val="32"/>
          <w:szCs w:val="32"/>
        </w:rPr>
        <w:t>预警对象。存在下列情况之一的学生，应作为预警对象予以特别关注。</w:t>
      </w:r>
    </w:p>
    <w:p>
      <w:pPr>
        <w:ind w:firstLine="640" w:firstLineChars="200"/>
        <w:rPr>
          <w:rFonts w:ascii="仿宋" w:hAnsi="仿宋" w:eastAsia="仿宋"/>
          <w:sz w:val="32"/>
          <w:szCs w:val="32"/>
        </w:rPr>
      </w:pPr>
      <w:r>
        <w:rPr>
          <w:rFonts w:hint="eastAsia" w:ascii="仿宋" w:hAnsi="仿宋" w:eastAsia="仿宋"/>
          <w:sz w:val="32"/>
          <w:szCs w:val="32"/>
        </w:rPr>
        <w:t>（一）心理测量与约谈、系部谈心谈话中筛查出需要重点关注的学生。</w:t>
      </w:r>
    </w:p>
    <w:p>
      <w:pPr>
        <w:ind w:firstLine="640" w:firstLineChars="200"/>
        <w:rPr>
          <w:rFonts w:ascii="仿宋" w:hAnsi="仿宋" w:eastAsia="仿宋"/>
          <w:sz w:val="32"/>
          <w:szCs w:val="32"/>
        </w:rPr>
      </w:pPr>
      <w:r>
        <w:rPr>
          <w:rFonts w:hint="eastAsia" w:ascii="仿宋" w:hAnsi="仿宋" w:eastAsia="仿宋"/>
          <w:sz w:val="32"/>
          <w:szCs w:val="32"/>
        </w:rPr>
        <w:t>（二）入学前有伤害自己、伤害他人或近亲属有类似行为，当前情况稳定的学生。</w:t>
      </w:r>
    </w:p>
    <w:p>
      <w:pPr>
        <w:ind w:firstLine="640" w:firstLineChars="200"/>
        <w:rPr>
          <w:rFonts w:ascii="仿宋" w:hAnsi="仿宋" w:eastAsia="仿宋"/>
          <w:sz w:val="32"/>
          <w:szCs w:val="32"/>
        </w:rPr>
      </w:pPr>
      <w:r>
        <w:rPr>
          <w:rFonts w:hint="eastAsia" w:ascii="仿宋" w:hAnsi="仿宋" w:eastAsia="仿宋"/>
          <w:sz w:val="32"/>
          <w:szCs w:val="32"/>
        </w:rPr>
        <w:t>（三）遭遇重病、性危机、暴力、重大自然灾害或变故等应激事件的学生。</w:t>
      </w:r>
    </w:p>
    <w:p>
      <w:pPr>
        <w:ind w:firstLine="640" w:firstLineChars="200"/>
        <w:rPr>
          <w:rFonts w:ascii="仿宋" w:hAnsi="仿宋" w:eastAsia="仿宋"/>
          <w:sz w:val="32"/>
          <w:szCs w:val="32"/>
        </w:rPr>
      </w:pPr>
      <w:r>
        <w:rPr>
          <w:rFonts w:hint="eastAsia" w:ascii="仿宋" w:hAnsi="仿宋" w:eastAsia="仿宋"/>
          <w:sz w:val="32"/>
          <w:szCs w:val="32"/>
        </w:rPr>
        <w:t>（四）学习、就业、情感、人际交往等存在问题，且社会功能明显受到影响的学生。</w:t>
      </w:r>
    </w:p>
    <w:p>
      <w:pPr>
        <w:ind w:firstLine="640" w:firstLineChars="200"/>
        <w:rPr>
          <w:rFonts w:ascii="仿宋" w:hAnsi="仿宋" w:eastAsia="仿宋"/>
          <w:sz w:val="32"/>
          <w:szCs w:val="32"/>
        </w:rPr>
      </w:pPr>
      <w:r>
        <w:rPr>
          <w:rFonts w:hint="eastAsia" w:ascii="仿宋" w:hAnsi="仿宋" w:eastAsia="仿宋"/>
          <w:sz w:val="32"/>
          <w:szCs w:val="32"/>
        </w:rPr>
        <w:t>（五）长期缺乏家庭、朋辈等社会支持系统的学生。</w:t>
      </w:r>
    </w:p>
    <w:p>
      <w:pPr>
        <w:ind w:firstLine="640" w:firstLineChars="200"/>
        <w:rPr>
          <w:rFonts w:ascii="仿宋" w:hAnsi="仿宋" w:eastAsia="仿宋"/>
          <w:sz w:val="32"/>
          <w:szCs w:val="32"/>
        </w:rPr>
      </w:pPr>
      <w:r>
        <w:rPr>
          <w:rFonts w:hint="eastAsia" w:ascii="仿宋" w:hAnsi="仿宋" w:eastAsia="仿宋"/>
          <w:sz w:val="32"/>
          <w:szCs w:val="32"/>
        </w:rPr>
        <w:t>（六）情绪极端不稳定且自我调节能力弱的学生。</w:t>
      </w:r>
    </w:p>
    <w:p>
      <w:pPr>
        <w:ind w:firstLine="640" w:firstLineChars="200"/>
        <w:rPr>
          <w:rFonts w:ascii="仿宋" w:hAnsi="仿宋" w:eastAsia="仿宋"/>
          <w:sz w:val="32"/>
          <w:szCs w:val="32"/>
        </w:rPr>
      </w:pPr>
      <w:r>
        <w:rPr>
          <w:rFonts w:hint="eastAsia" w:ascii="仿宋" w:hAnsi="仿宋" w:eastAsia="仿宋"/>
          <w:sz w:val="32"/>
          <w:szCs w:val="32"/>
        </w:rPr>
        <w:t>（七）性格过于孤僻、偏执、冲动，或有攻击性、暴力倾向的学生。</w:t>
      </w:r>
    </w:p>
    <w:p>
      <w:pPr>
        <w:ind w:firstLine="640" w:firstLineChars="200"/>
        <w:rPr>
          <w:rFonts w:ascii="仿宋" w:hAnsi="仿宋" w:eastAsia="仿宋"/>
          <w:sz w:val="32"/>
          <w:szCs w:val="32"/>
        </w:rPr>
      </w:pPr>
      <w:r>
        <w:rPr>
          <w:rFonts w:hint="eastAsia" w:ascii="仿宋" w:hAnsi="仿宋" w:eastAsia="仿宋"/>
          <w:sz w:val="32"/>
          <w:szCs w:val="32"/>
        </w:rPr>
        <w:t>（八）亲历或参与处理重大心理危机事件的学生。</w:t>
      </w:r>
    </w:p>
    <w:p>
      <w:pPr>
        <w:ind w:firstLine="640" w:firstLineChars="200"/>
        <w:rPr>
          <w:rFonts w:ascii="仿宋" w:hAnsi="仿宋" w:eastAsia="仿宋"/>
          <w:sz w:val="32"/>
          <w:szCs w:val="32"/>
        </w:rPr>
      </w:pPr>
      <w:r>
        <w:rPr>
          <w:rFonts w:hint="eastAsia" w:ascii="仿宋" w:hAnsi="仿宋" w:eastAsia="仿宋"/>
          <w:sz w:val="32"/>
          <w:szCs w:val="32"/>
        </w:rPr>
        <w:t>（九）因其他原因导致情绪、行为有明显变化的学生。</w:t>
      </w:r>
    </w:p>
    <w:p>
      <w:pPr>
        <w:ind w:firstLine="640" w:firstLineChars="200"/>
        <w:rPr>
          <w:rFonts w:ascii="仿宋" w:hAnsi="仿宋" w:eastAsia="仿宋"/>
          <w:sz w:val="32"/>
          <w:szCs w:val="32"/>
        </w:rPr>
      </w:pPr>
      <w:r>
        <w:rPr>
          <w:rFonts w:hint="eastAsia" w:ascii="仿宋" w:hAnsi="仿宋" w:eastAsia="仿宋"/>
          <w:sz w:val="32"/>
          <w:szCs w:val="32"/>
        </w:rPr>
        <w:t>第十二条</w:t>
      </w:r>
      <w:r>
        <w:rPr>
          <w:rFonts w:ascii="Calibri" w:hAnsi="Calibri" w:eastAsia="仿宋" w:cs="Calibri"/>
          <w:sz w:val="32"/>
          <w:szCs w:val="32"/>
        </w:rPr>
        <w:t>  </w:t>
      </w:r>
      <w:r>
        <w:rPr>
          <w:rFonts w:hint="eastAsia" w:ascii="仿宋" w:hAnsi="仿宋" w:eastAsia="仿宋"/>
          <w:sz w:val="32"/>
          <w:szCs w:val="32"/>
        </w:rPr>
        <w:t>上述预警对象近期出现下列情况之一所列症状的，直接转为心理危机干预对象，启动危机干预程序。</w:t>
      </w:r>
    </w:p>
    <w:p>
      <w:pPr>
        <w:ind w:firstLine="640" w:firstLineChars="200"/>
        <w:rPr>
          <w:rFonts w:ascii="仿宋" w:hAnsi="仿宋" w:eastAsia="仿宋"/>
          <w:sz w:val="32"/>
          <w:szCs w:val="32"/>
        </w:rPr>
      </w:pPr>
      <w:r>
        <w:rPr>
          <w:rFonts w:hint="eastAsia" w:ascii="仿宋" w:hAnsi="仿宋" w:eastAsia="仿宋"/>
          <w:sz w:val="32"/>
          <w:szCs w:val="32"/>
        </w:rPr>
        <w:t>（一）多次流露死亡念头（曾有多种途径谈论死亡、自杀计划和方法等情形）的学生。</w:t>
      </w:r>
    </w:p>
    <w:p>
      <w:pPr>
        <w:ind w:firstLine="640" w:firstLineChars="200"/>
        <w:rPr>
          <w:rFonts w:ascii="仿宋" w:hAnsi="仿宋" w:eastAsia="仿宋"/>
          <w:sz w:val="32"/>
          <w:szCs w:val="32"/>
        </w:rPr>
      </w:pPr>
      <w:r>
        <w:rPr>
          <w:rFonts w:hint="eastAsia" w:ascii="仿宋" w:hAnsi="仿宋" w:eastAsia="仿宋"/>
          <w:sz w:val="32"/>
          <w:szCs w:val="32"/>
        </w:rPr>
        <w:t>（二）不明原因突然赠送他人具有个人价值、纪念意义的礼物，无端请客、致歉、祝福或告别的学生。</w:t>
      </w:r>
    </w:p>
    <w:p>
      <w:pPr>
        <w:ind w:firstLine="640" w:firstLineChars="200"/>
        <w:rPr>
          <w:rFonts w:ascii="仿宋" w:hAnsi="仿宋" w:eastAsia="仿宋"/>
          <w:sz w:val="32"/>
          <w:szCs w:val="32"/>
        </w:rPr>
      </w:pPr>
      <w:r>
        <w:rPr>
          <w:rFonts w:hint="eastAsia" w:ascii="仿宋" w:hAnsi="仿宋" w:eastAsia="仿宋"/>
          <w:sz w:val="32"/>
          <w:szCs w:val="32"/>
        </w:rPr>
        <w:t>（三）情绪突然明显异常者，高度焦虑、恐惧、异常低落，或突然从极度低落变为平静的学生。</w:t>
      </w:r>
    </w:p>
    <w:p>
      <w:pPr>
        <w:ind w:firstLine="640" w:firstLineChars="200"/>
        <w:rPr>
          <w:rFonts w:ascii="仿宋" w:hAnsi="仿宋" w:eastAsia="仿宋"/>
          <w:sz w:val="32"/>
          <w:szCs w:val="32"/>
        </w:rPr>
      </w:pPr>
      <w:r>
        <w:rPr>
          <w:rFonts w:hint="eastAsia" w:ascii="仿宋" w:hAnsi="仿宋" w:eastAsia="仿宋"/>
          <w:sz w:val="32"/>
          <w:szCs w:val="32"/>
        </w:rPr>
        <w:t>（四）出现其他可能导致恶性心理事故征兆的学生。</w:t>
      </w:r>
    </w:p>
    <w:p>
      <w:pPr>
        <w:ind w:firstLine="640" w:firstLineChars="200"/>
        <w:rPr>
          <w:rFonts w:ascii="仿宋" w:hAnsi="仿宋" w:eastAsia="仿宋"/>
          <w:sz w:val="32"/>
          <w:szCs w:val="32"/>
        </w:rPr>
      </w:pPr>
      <w:r>
        <w:rPr>
          <w:rFonts w:hint="eastAsia" w:ascii="仿宋" w:hAnsi="仿宋" w:eastAsia="仿宋"/>
          <w:sz w:val="32"/>
          <w:szCs w:val="32"/>
        </w:rPr>
        <w:t>第十三条</w:t>
      </w:r>
      <w:r>
        <w:rPr>
          <w:rFonts w:ascii="Calibri" w:hAnsi="Calibri" w:eastAsia="仿宋" w:cs="Calibri"/>
          <w:sz w:val="32"/>
          <w:szCs w:val="32"/>
        </w:rPr>
        <w:t>  </w:t>
      </w:r>
      <w:r>
        <w:rPr>
          <w:rFonts w:hint="eastAsia" w:ascii="仿宋" w:hAnsi="仿宋" w:eastAsia="仿宋"/>
          <w:sz w:val="32"/>
          <w:szCs w:val="32"/>
        </w:rPr>
        <w:t>预警防控体系。建立学院-系部-区队-宿舍“四级”预警防控体系。</w:t>
      </w:r>
    </w:p>
    <w:p>
      <w:pPr>
        <w:ind w:firstLine="640" w:firstLineChars="200"/>
        <w:rPr>
          <w:rFonts w:ascii="仿宋" w:hAnsi="仿宋" w:eastAsia="仿宋"/>
          <w:sz w:val="32"/>
          <w:szCs w:val="32"/>
        </w:rPr>
      </w:pPr>
      <w:r>
        <w:rPr>
          <w:rFonts w:hint="eastAsia" w:ascii="仿宋" w:hAnsi="仿宋" w:eastAsia="仿宋"/>
          <w:sz w:val="32"/>
          <w:szCs w:val="32"/>
        </w:rPr>
        <w:t>（一）学院预警。学院要完善预警机制，制定预警方案，指导系部做好预警学生的日常关注与相应管理工作。</w:t>
      </w:r>
    </w:p>
    <w:p>
      <w:pPr>
        <w:ind w:firstLine="640" w:firstLineChars="200"/>
        <w:rPr>
          <w:rFonts w:ascii="仿宋" w:hAnsi="仿宋" w:eastAsia="仿宋"/>
          <w:sz w:val="32"/>
          <w:szCs w:val="32"/>
        </w:rPr>
      </w:pPr>
      <w:r>
        <w:rPr>
          <w:rFonts w:hint="eastAsia" w:ascii="仿宋" w:hAnsi="仿宋" w:eastAsia="仿宋"/>
          <w:sz w:val="32"/>
          <w:szCs w:val="32"/>
        </w:rPr>
        <w:t>（二）系部预警。系部要密切关注学生的日常心理和行为，定期谈心谈话，帮助学生解决各类心理困惑和实际困难，系部心理联络员发挥宣传教育和信息收集作用，及时向学院报送预警学生信息。</w:t>
      </w:r>
    </w:p>
    <w:p>
      <w:pPr>
        <w:ind w:firstLine="640" w:firstLineChars="200"/>
        <w:rPr>
          <w:rFonts w:ascii="仿宋" w:hAnsi="仿宋" w:eastAsia="仿宋"/>
          <w:sz w:val="32"/>
          <w:szCs w:val="32"/>
        </w:rPr>
      </w:pPr>
      <w:r>
        <w:rPr>
          <w:rFonts w:hint="eastAsia" w:ascii="仿宋" w:hAnsi="仿宋" w:eastAsia="仿宋"/>
          <w:sz w:val="32"/>
          <w:szCs w:val="32"/>
        </w:rPr>
        <w:t>（三）区队预警。辅导员要发挥区队长、心理委员等学生干部作用，组织开展心理健康教育活动，关注学生心理状态，及时向学院和系部报送预警学生信息。</w:t>
      </w:r>
    </w:p>
    <w:p>
      <w:pPr>
        <w:ind w:firstLine="640" w:firstLineChars="200"/>
        <w:rPr>
          <w:rFonts w:ascii="仿宋" w:hAnsi="仿宋" w:eastAsia="仿宋"/>
          <w:sz w:val="32"/>
          <w:szCs w:val="32"/>
        </w:rPr>
      </w:pPr>
      <w:r>
        <w:rPr>
          <w:rFonts w:hint="eastAsia" w:ascii="仿宋" w:hAnsi="仿宋" w:eastAsia="仿宋"/>
          <w:sz w:val="32"/>
          <w:szCs w:val="32"/>
        </w:rPr>
        <w:t>（四）宿舍预警。宿舍心理安全员要协助辅导员做好学生的日常心理关注和帮扶工作，及时向辅导员报告预警学生信息。</w:t>
      </w:r>
    </w:p>
    <w:p>
      <w:pPr>
        <w:jc w:val="center"/>
        <w:rPr>
          <w:rFonts w:ascii="黑体" w:hAnsi="黑体" w:eastAsia="黑体"/>
          <w:sz w:val="32"/>
          <w:szCs w:val="32"/>
        </w:rPr>
      </w:pPr>
      <w:r>
        <w:rPr>
          <w:rFonts w:hint="eastAsia" w:ascii="黑体" w:hAnsi="黑体" w:eastAsia="黑体"/>
          <w:sz w:val="32"/>
          <w:szCs w:val="32"/>
        </w:rPr>
        <w:t>第五章</w:t>
      </w:r>
      <w:r>
        <w:rPr>
          <w:rFonts w:ascii="Calibri" w:hAnsi="Calibri" w:eastAsia="黑体" w:cs="Calibri"/>
          <w:sz w:val="32"/>
          <w:szCs w:val="32"/>
        </w:rPr>
        <w:t>  </w:t>
      </w:r>
      <w:r>
        <w:rPr>
          <w:rFonts w:hint="eastAsia" w:ascii="黑体" w:hAnsi="黑体" w:eastAsia="黑体"/>
          <w:sz w:val="32"/>
          <w:szCs w:val="32"/>
        </w:rPr>
        <w:t>干预措施</w:t>
      </w:r>
    </w:p>
    <w:p>
      <w:pPr>
        <w:ind w:firstLine="640" w:firstLineChars="200"/>
        <w:rPr>
          <w:rFonts w:ascii="仿宋" w:hAnsi="仿宋" w:eastAsia="仿宋"/>
          <w:sz w:val="32"/>
          <w:szCs w:val="32"/>
        </w:rPr>
      </w:pPr>
      <w:r>
        <w:rPr>
          <w:rFonts w:hint="eastAsia" w:ascii="仿宋" w:hAnsi="仿宋" w:eastAsia="仿宋"/>
          <w:sz w:val="32"/>
          <w:szCs w:val="32"/>
        </w:rPr>
        <w:t>第十四条</w:t>
      </w:r>
      <w:r>
        <w:rPr>
          <w:rFonts w:ascii="Calibri" w:hAnsi="Calibri" w:eastAsia="仿宋" w:cs="Calibri"/>
          <w:sz w:val="32"/>
          <w:szCs w:val="32"/>
        </w:rPr>
        <w:t>  </w:t>
      </w:r>
      <w:r>
        <w:rPr>
          <w:rFonts w:hint="eastAsia" w:ascii="仿宋" w:hAnsi="仿宋" w:eastAsia="仿宋"/>
          <w:sz w:val="32"/>
          <w:szCs w:val="32"/>
        </w:rPr>
        <w:t>干预对象及措施。根据学生心理状态、风险程度及可能导致的后果，从重到轻建立干预制度。</w:t>
      </w:r>
    </w:p>
    <w:p>
      <w:pPr>
        <w:ind w:firstLine="640" w:firstLineChars="200"/>
        <w:rPr>
          <w:rFonts w:ascii="仿宋" w:hAnsi="仿宋" w:eastAsia="仿宋"/>
          <w:sz w:val="32"/>
          <w:szCs w:val="32"/>
        </w:rPr>
      </w:pPr>
      <w:r>
        <w:rPr>
          <w:rFonts w:hint="eastAsia" w:ascii="仿宋" w:hAnsi="仿宋" w:eastAsia="仿宋"/>
          <w:sz w:val="32"/>
          <w:szCs w:val="32"/>
        </w:rPr>
        <w:t>第十五条</w:t>
      </w:r>
      <w:r>
        <w:rPr>
          <w:rFonts w:ascii="Calibri" w:hAnsi="Calibri" w:eastAsia="仿宋" w:cs="Calibri"/>
          <w:sz w:val="32"/>
          <w:szCs w:val="32"/>
        </w:rPr>
        <w:t>  </w:t>
      </w:r>
      <w:r>
        <w:rPr>
          <w:rFonts w:hint="eastAsia" w:ascii="仿宋" w:hAnsi="仿宋" w:eastAsia="仿宋"/>
          <w:sz w:val="32"/>
          <w:szCs w:val="32"/>
        </w:rPr>
        <w:t>保留材料。辅导员要全程记录危机干预过程，及时汇报进展，保留学生和家长签订的承诺书、医院诊断证明、门诊记录与检查结果等各类材料，干预结束后3日内将以上材料汇总后报送至学院。</w:t>
      </w:r>
    </w:p>
    <w:p>
      <w:pPr>
        <w:ind w:firstLine="640" w:firstLineChars="200"/>
        <w:rPr>
          <w:rFonts w:ascii="仿宋" w:hAnsi="仿宋" w:eastAsia="仿宋"/>
          <w:sz w:val="32"/>
          <w:szCs w:val="32"/>
        </w:rPr>
      </w:pPr>
      <w:r>
        <w:rPr>
          <w:rFonts w:hint="eastAsia" w:ascii="仿宋" w:hAnsi="仿宋" w:eastAsia="仿宋"/>
          <w:sz w:val="32"/>
          <w:szCs w:val="32"/>
        </w:rPr>
        <w:t>第十六条</w:t>
      </w:r>
      <w:r>
        <w:rPr>
          <w:rFonts w:ascii="Calibri" w:hAnsi="Calibri" w:eastAsia="仿宋" w:cs="Calibri"/>
          <w:sz w:val="32"/>
          <w:szCs w:val="32"/>
        </w:rPr>
        <w:t>  </w:t>
      </w:r>
      <w:r>
        <w:rPr>
          <w:rFonts w:hint="eastAsia" w:ascii="仿宋" w:hAnsi="仿宋" w:eastAsia="仿宋"/>
          <w:sz w:val="32"/>
          <w:szCs w:val="32"/>
        </w:rPr>
        <w:t>保密工作。心理危机干预中学院心理健康教育工作人员、系部领导、辅导员等相关人员要做好心理危机学生的信息保密工作，心理危机学生相关材料由开展服务的心理咨询师保管，定期汇总至领导小组，未经批准，他人不得随意借阅。</w:t>
      </w:r>
    </w:p>
    <w:p>
      <w:pPr>
        <w:ind w:firstLine="640" w:firstLineChars="200"/>
        <w:rPr>
          <w:rFonts w:ascii="仿宋" w:hAnsi="仿宋" w:eastAsia="仿宋"/>
          <w:sz w:val="32"/>
          <w:szCs w:val="32"/>
        </w:rPr>
      </w:pPr>
      <w:r>
        <w:rPr>
          <w:rFonts w:hint="eastAsia" w:ascii="仿宋" w:hAnsi="仿宋" w:eastAsia="仿宋"/>
          <w:sz w:val="32"/>
          <w:szCs w:val="32"/>
        </w:rPr>
        <w:t>第十七条</w:t>
      </w:r>
      <w:r>
        <w:rPr>
          <w:rFonts w:ascii="Calibri" w:hAnsi="Calibri" w:eastAsia="仿宋" w:cs="Calibri"/>
          <w:sz w:val="32"/>
          <w:szCs w:val="32"/>
        </w:rPr>
        <w:t>  </w:t>
      </w:r>
      <w:r>
        <w:rPr>
          <w:rFonts w:hint="eastAsia" w:ascii="仿宋" w:hAnsi="仿宋" w:eastAsia="仿宋"/>
          <w:sz w:val="32"/>
          <w:szCs w:val="32"/>
        </w:rPr>
        <w:t>责任追究。参与心理危机干预工作的人员要服从领导、统一行动、认真履责，对因以下情况造成恶性后果的个人或部门，学院将依据相关规定进行责任追究，具体如下：</w:t>
      </w:r>
    </w:p>
    <w:p>
      <w:pPr>
        <w:ind w:firstLine="640" w:firstLineChars="200"/>
        <w:rPr>
          <w:rFonts w:ascii="仿宋" w:hAnsi="仿宋" w:eastAsia="仿宋"/>
          <w:sz w:val="32"/>
          <w:szCs w:val="32"/>
        </w:rPr>
      </w:pPr>
      <w:r>
        <w:rPr>
          <w:rFonts w:hint="eastAsia" w:ascii="仿宋" w:hAnsi="仿宋" w:eastAsia="仿宋"/>
          <w:sz w:val="32"/>
          <w:szCs w:val="32"/>
        </w:rPr>
        <w:t>（一）危机事件处理过程中需要某些部门协助，而该部门相关人员不配合心理健康教育工作领导小组工作人员的。</w:t>
      </w:r>
    </w:p>
    <w:p>
      <w:pPr>
        <w:ind w:firstLine="640" w:firstLineChars="200"/>
        <w:rPr>
          <w:rFonts w:ascii="仿宋" w:hAnsi="仿宋" w:eastAsia="仿宋"/>
          <w:sz w:val="32"/>
          <w:szCs w:val="32"/>
        </w:rPr>
      </w:pPr>
      <w:r>
        <w:rPr>
          <w:rFonts w:hint="eastAsia" w:ascii="仿宋" w:hAnsi="仿宋" w:eastAsia="仿宋"/>
          <w:sz w:val="32"/>
          <w:szCs w:val="32"/>
        </w:rPr>
        <w:t>（二）参与危机干预事件处理的部门，在接到学生严重心理危机事件报告后，无故拖延时间，不能及时赶到现场，或在现场不配合、不服从统一指挥而延误有效干预时机的。</w:t>
      </w:r>
    </w:p>
    <w:p>
      <w:pPr>
        <w:ind w:firstLine="640" w:firstLineChars="200"/>
        <w:rPr>
          <w:rFonts w:ascii="仿宋" w:hAnsi="仿宋" w:eastAsia="仿宋"/>
          <w:sz w:val="32"/>
          <w:szCs w:val="32"/>
        </w:rPr>
      </w:pPr>
      <w:r>
        <w:rPr>
          <w:rFonts w:hint="eastAsia" w:ascii="仿宋" w:hAnsi="仿宋" w:eastAsia="仿宋"/>
          <w:sz w:val="32"/>
          <w:szCs w:val="32"/>
        </w:rPr>
        <w:t>（三）各系部对学生严重心理危机事件不闻不问，或知情不报，或不及时上报，或执行学院危机干预方案不力的。</w:t>
      </w:r>
    </w:p>
    <w:p>
      <w:pPr>
        <w:ind w:firstLine="640" w:firstLineChars="200"/>
        <w:rPr>
          <w:rFonts w:ascii="仿宋" w:hAnsi="仿宋" w:eastAsia="仿宋"/>
          <w:sz w:val="32"/>
          <w:szCs w:val="32"/>
        </w:rPr>
      </w:pPr>
      <w:r>
        <w:rPr>
          <w:rFonts w:hint="eastAsia" w:ascii="仿宋" w:hAnsi="仿宋" w:eastAsia="仿宋"/>
          <w:sz w:val="32"/>
          <w:szCs w:val="32"/>
        </w:rPr>
        <w:t>（四）擅自对外发布消息，制造混乱的。</w:t>
      </w:r>
    </w:p>
    <w:p>
      <w:pPr>
        <w:ind w:firstLine="640" w:firstLineChars="200"/>
        <w:rPr>
          <w:rFonts w:ascii="仿宋" w:hAnsi="仿宋" w:eastAsia="仿宋"/>
          <w:sz w:val="32"/>
          <w:szCs w:val="32"/>
        </w:rPr>
      </w:pPr>
      <w:r>
        <w:rPr>
          <w:rFonts w:hint="eastAsia" w:ascii="仿宋" w:hAnsi="仿宋" w:eastAsia="仿宋"/>
          <w:sz w:val="32"/>
          <w:szCs w:val="32"/>
        </w:rPr>
        <w:t>（五）违反保密原则，随意泄漏学生信息，侵犯学生权益，造成严重后果的。</w:t>
      </w:r>
    </w:p>
    <w:p>
      <w:pPr>
        <w:ind w:firstLine="640" w:firstLineChars="200"/>
        <w:rPr>
          <w:rFonts w:ascii="仿宋" w:hAnsi="仿宋" w:eastAsia="仿宋"/>
          <w:sz w:val="32"/>
          <w:szCs w:val="32"/>
        </w:rPr>
      </w:pPr>
      <w:r>
        <w:rPr>
          <w:rFonts w:hint="eastAsia" w:ascii="仿宋" w:hAnsi="仿宋" w:eastAsia="仿宋"/>
          <w:sz w:val="32"/>
          <w:szCs w:val="32"/>
        </w:rPr>
        <w:t>第十八条</w:t>
      </w:r>
      <w:r>
        <w:rPr>
          <w:rFonts w:ascii="Calibri" w:hAnsi="Calibri" w:eastAsia="仿宋" w:cs="Calibri"/>
          <w:sz w:val="32"/>
          <w:szCs w:val="32"/>
        </w:rPr>
        <w:t>  </w:t>
      </w:r>
      <w:r>
        <w:rPr>
          <w:rFonts w:hint="eastAsia" w:ascii="仿宋" w:hAnsi="仿宋" w:eastAsia="仿宋"/>
          <w:sz w:val="32"/>
          <w:szCs w:val="32"/>
        </w:rPr>
        <w:t>学院咨询师发现学生可能存在精神障碍情况，不得从事心理治疗或者精神障碍的诊断、治疗，应当建议其在家长带领下到专业医疗机构就诊。</w:t>
      </w:r>
    </w:p>
    <w:p>
      <w:pPr>
        <w:ind w:firstLine="640" w:firstLineChars="200"/>
        <w:rPr>
          <w:rFonts w:ascii="仿宋" w:hAnsi="仿宋" w:eastAsia="仿宋"/>
          <w:sz w:val="32"/>
          <w:szCs w:val="32"/>
        </w:rPr>
      </w:pPr>
      <w:r>
        <w:rPr>
          <w:rFonts w:hint="eastAsia" w:ascii="仿宋" w:hAnsi="仿宋" w:eastAsia="仿宋"/>
          <w:sz w:val="32"/>
          <w:szCs w:val="32"/>
        </w:rPr>
        <w:t>第十九条</w:t>
      </w:r>
      <w:r>
        <w:rPr>
          <w:rFonts w:ascii="Calibri" w:hAnsi="Calibri" w:eastAsia="仿宋" w:cs="Calibri"/>
          <w:sz w:val="32"/>
          <w:szCs w:val="32"/>
        </w:rPr>
        <w:t>  </w:t>
      </w:r>
      <w:r>
        <w:rPr>
          <w:rFonts w:hint="eastAsia" w:ascii="仿宋" w:hAnsi="仿宋" w:eastAsia="仿宋"/>
          <w:sz w:val="32"/>
          <w:szCs w:val="32"/>
        </w:rPr>
        <w:t>心理危机学生请假或休学治疗，须严格遵守学院相关规定办理相关手续，并报备领导小组。严禁无人监管、未经治疗的心理危机学生在校学习、生活。</w:t>
      </w:r>
    </w:p>
    <w:p>
      <w:pPr>
        <w:jc w:val="center"/>
        <w:rPr>
          <w:rFonts w:ascii="黑体" w:hAnsi="黑体" w:eastAsia="黑体"/>
          <w:sz w:val="32"/>
          <w:szCs w:val="32"/>
        </w:rPr>
      </w:pPr>
      <w:r>
        <w:rPr>
          <w:rFonts w:hint="eastAsia" w:ascii="黑体" w:hAnsi="黑体" w:eastAsia="黑体"/>
          <w:sz w:val="32"/>
          <w:szCs w:val="32"/>
        </w:rPr>
        <w:t>第六章</w:t>
      </w:r>
      <w:r>
        <w:rPr>
          <w:rFonts w:ascii="Calibri" w:hAnsi="Calibri" w:eastAsia="黑体" w:cs="Calibri"/>
          <w:sz w:val="32"/>
          <w:szCs w:val="32"/>
        </w:rPr>
        <w:t>  </w:t>
      </w:r>
      <w:r>
        <w:rPr>
          <w:rFonts w:hint="eastAsia" w:ascii="黑体" w:hAnsi="黑体" w:eastAsia="黑体"/>
          <w:sz w:val="32"/>
          <w:szCs w:val="32"/>
        </w:rPr>
        <w:t>跟踪服务</w:t>
      </w:r>
    </w:p>
    <w:p>
      <w:pPr>
        <w:ind w:firstLine="640" w:firstLineChars="200"/>
        <w:rPr>
          <w:rFonts w:ascii="仿宋" w:hAnsi="仿宋" w:eastAsia="仿宋"/>
          <w:sz w:val="32"/>
          <w:szCs w:val="32"/>
        </w:rPr>
      </w:pPr>
      <w:r>
        <w:rPr>
          <w:rFonts w:hint="eastAsia" w:ascii="仿宋" w:hAnsi="仿宋" w:eastAsia="仿宋"/>
          <w:sz w:val="32"/>
          <w:szCs w:val="32"/>
        </w:rPr>
        <w:t>第二十条</w:t>
      </w:r>
      <w:r>
        <w:rPr>
          <w:rFonts w:ascii="Calibri" w:hAnsi="Calibri" w:eastAsia="仿宋" w:cs="Calibri"/>
          <w:sz w:val="32"/>
          <w:szCs w:val="32"/>
        </w:rPr>
        <w:t>  </w:t>
      </w:r>
      <w:r>
        <w:rPr>
          <w:rFonts w:hint="eastAsia" w:ascii="仿宋" w:hAnsi="仿宋" w:eastAsia="仿宋"/>
          <w:sz w:val="32"/>
          <w:szCs w:val="32"/>
        </w:rPr>
        <w:t>因心理问题请假或休学的学生申请返校或复学，应持请假或休学期间治疗病历、一周以内二级甲等以上专业机构（含二级甲等）的诊断证明、学生和家长签订的承诺书等材料，经系部审核资料通过后，报领导小组，方可返校学习或复学。</w:t>
      </w:r>
    </w:p>
    <w:p>
      <w:pPr>
        <w:ind w:firstLine="640" w:firstLineChars="200"/>
        <w:rPr>
          <w:rFonts w:ascii="仿宋" w:hAnsi="仿宋" w:eastAsia="仿宋"/>
          <w:sz w:val="32"/>
          <w:szCs w:val="32"/>
        </w:rPr>
      </w:pPr>
      <w:r>
        <w:rPr>
          <w:rFonts w:hint="eastAsia" w:ascii="仿宋" w:hAnsi="仿宋" w:eastAsia="仿宋"/>
          <w:sz w:val="32"/>
          <w:szCs w:val="32"/>
        </w:rPr>
        <w:t>第二十一条</w:t>
      </w:r>
      <w:r>
        <w:rPr>
          <w:rFonts w:ascii="Calibri" w:hAnsi="Calibri" w:eastAsia="仿宋" w:cs="Calibri"/>
          <w:sz w:val="32"/>
          <w:szCs w:val="32"/>
        </w:rPr>
        <w:t>  </w:t>
      </w:r>
      <w:r>
        <w:rPr>
          <w:rFonts w:hint="eastAsia" w:ascii="仿宋" w:hAnsi="仿宋" w:eastAsia="仿宋"/>
          <w:sz w:val="32"/>
          <w:szCs w:val="32"/>
        </w:rPr>
        <w:t>系部心理联络员要每月更新心理危机干预数据。心理联络员、辅导员工作出现变更，要及时做好心理危机学生相关信息和跟踪服务的交接工作，并将结果报领导小组。</w:t>
      </w:r>
    </w:p>
    <w:p>
      <w:pPr>
        <w:ind w:firstLine="640" w:firstLineChars="200"/>
        <w:rPr>
          <w:rFonts w:ascii="仿宋" w:hAnsi="仿宋" w:eastAsia="仿宋"/>
          <w:sz w:val="32"/>
          <w:szCs w:val="32"/>
        </w:rPr>
      </w:pPr>
      <w:r>
        <w:rPr>
          <w:rFonts w:hint="eastAsia" w:ascii="仿宋" w:hAnsi="仿宋" w:eastAsia="仿宋"/>
          <w:sz w:val="32"/>
          <w:szCs w:val="32"/>
        </w:rPr>
        <w:t>第二十二条</w:t>
      </w:r>
      <w:r>
        <w:rPr>
          <w:rFonts w:ascii="Calibri" w:hAnsi="Calibri" w:eastAsia="仿宋" w:cs="Calibri"/>
          <w:sz w:val="32"/>
          <w:szCs w:val="32"/>
        </w:rPr>
        <w:t>  </w:t>
      </w:r>
      <w:r>
        <w:rPr>
          <w:rFonts w:hint="eastAsia" w:ascii="仿宋" w:hAnsi="仿宋" w:eastAsia="仿宋"/>
          <w:sz w:val="32"/>
          <w:szCs w:val="32"/>
        </w:rPr>
        <w:t>经干预后适合在校学习的心理危机学生，学院要积极帮助其建立良好的社会支持系统，辅导员要定期约谈掌握其心理状态。区队心理委员、宿舍心理安全员要协助做好日常关注工作。学院心理咨询室组织咨询师和系部心理联络员对相关学生定期跟踪回访，做好风险评估和信息反馈。</w:t>
      </w:r>
    </w:p>
    <w:p>
      <w:pPr>
        <w:jc w:val="center"/>
        <w:rPr>
          <w:rFonts w:ascii="黑体" w:hAnsi="黑体" w:eastAsia="黑体"/>
          <w:sz w:val="32"/>
          <w:szCs w:val="32"/>
        </w:rPr>
      </w:pPr>
      <w:r>
        <w:rPr>
          <w:rFonts w:hint="eastAsia" w:ascii="黑体" w:hAnsi="黑体" w:eastAsia="黑体"/>
          <w:sz w:val="32"/>
          <w:szCs w:val="32"/>
        </w:rPr>
        <w:t>第七章</w:t>
      </w:r>
      <w:r>
        <w:rPr>
          <w:rFonts w:ascii="Calibri" w:hAnsi="Calibri" w:eastAsia="黑体" w:cs="Calibri"/>
          <w:sz w:val="32"/>
          <w:szCs w:val="32"/>
        </w:rPr>
        <w:t>  </w:t>
      </w:r>
      <w:r>
        <w:rPr>
          <w:rFonts w:hint="eastAsia" w:ascii="黑体" w:hAnsi="黑体" w:eastAsia="黑体"/>
          <w:sz w:val="32"/>
          <w:szCs w:val="32"/>
        </w:rPr>
        <w:t>工作保障</w:t>
      </w:r>
    </w:p>
    <w:p>
      <w:pPr>
        <w:ind w:firstLine="640" w:firstLineChars="200"/>
        <w:rPr>
          <w:rFonts w:ascii="仿宋" w:hAnsi="仿宋" w:eastAsia="仿宋"/>
          <w:sz w:val="32"/>
          <w:szCs w:val="32"/>
        </w:rPr>
      </w:pPr>
      <w:r>
        <w:rPr>
          <w:rFonts w:hint="eastAsia" w:ascii="仿宋" w:hAnsi="仿宋" w:eastAsia="仿宋"/>
          <w:sz w:val="32"/>
          <w:szCs w:val="32"/>
        </w:rPr>
        <w:t>第二十三条</w:t>
      </w:r>
      <w:r>
        <w:rPr>
          <w:rFonts w:ascii="Calibri" w:hAnsi="Calibri" w:eastAsia="仿宋" w:cs="Calibri"/>
          <w:sz w:val="32"/>
          <w:szCs w:val="32"/>
        </w:rPr>
        <w:t>  </w:t>
      </w:r>
      <w:r>
        <w:rPr>
          <w:rFonts w:hint="eastAsia" w:ascii="仿宋" w:hAnsi="仿宋" w:eastAsia="仿宋"/>
          <w:sz w:val="32"/>
          <w:szCs w:val="32"/>
        </w:rPr>
        <w:t>队伍保障。学院至少配备2名大学生心理健康教育专职教师，专职教师每年接受不少于40个学时的专业培训，或参加至少2次自治区级以上部门或心理专业学术团体召开的学术会议。学院定期对专兼职心理咨询师、心理联络员、辅导员等开展心理健康教育知识培训，提高其心理危机识别和应对能力。</w:t>
      </w:r>
    </w:p>
    <w:p>
      <w:pPr>
        <w:ind w:firstLine="640" w:firstLineChars="200"/>
        <w:rPr>
          <w:rFonts w:ascii="仿宋" w:hAnsi="仿宋" w:eastAsia="仿宋"/>
          <w:sz w:val="32"/>
          <w:szCs w:val="32"/>
        </w:rPr>
      </w:pPr>
      <w:r>
        <w:rPr>
          <w:rFonts w:hint="eastAsia" w:ascii="仿宋" w:hAnsi="仿宋" w:eastAsia="仿宋"/>
          <w:sz w:val="32"/>
          <w:szCs w:val="32"/>
        </w:rPr>
        <w:t>第二十四条</w:t>
      </w:r>
      <w:r>
        <w:rPr>
          <w:rFonts w:ascii="Calibri" w:hAnsi="Calibri" w:eastAsia="仿宋" w:cs="Calibri"/>
          <w:sz w:val="32"/>
          <w:szCs w:val="32"/>
        </w:rPr>
        <w:t>  </w:t>
      </w:r>
      <w:r>
        <w:rPr>
          <w:rFonts w:hint="eastAsia" w:ascii="仿宋" w:hAnsi="仿宋" w:eastAsia="仿宋"/>
          <w:sz w:val="32"/>
          <w:szCs w:val="32"/>
        </w:rPr>
        <w:t>条件保障。</w:t>
      </w:r>
    </w:p>
    <w:p>
      <w:pPr>
        <w:ind w:firstLine="640" w:firstLineChars="200"/>
        <w:rPr>
          <w:rFonts w:ascii="仿宋" w:hAnsi="仿宋" w:eastAsia="仿宋"/>
          <w:sz w:val="32"/>
          <w:szCs w:val="32"/>
        </w:rPr>
      </w:pPr>
      <w:r>
        <w:rPr>
          <w:rFonts w:hint="eastAsia" w:ascii="仿宋" w:hAnsi="仿宋" w:eastAsia="仿宋"/>
          <w:sz w:val="32"/>
          <w:szCs w:val="32"/>
        </w:rPr>
        <w:t>（一）场所保障。学院成立大学生心理健康教育中心，做好开展心理咨询、团体辅导、心理测评等活动的专门场地保障。</w:t>
      </w:r>
    </w:p>
    <w:p>
      <w:pPr>
        <w:ind w:firstLine="640" w:firstLineChars="200"/>
        <w:rPr>
          <w:rFonts w:ascii="仿宋" w:hAnsi="仿宋" w:eastAsia="仿宋"/>
          <w:sz w:val="32"/>
          <w:szCs w:val="32"/>
        </w:rPr>
      </w:pPr>
      <w:r>
        <w:rPr>
          <w:rFonts w:hint="eastAsia" w:ascii="仿宋" w:hAnsi="仿宋" w:eastAsia="仿宋"/>
          <w:sz w:val="32"/>
          <w:szCs w:val="32"/>
        </w:rPr>
        <w:t>（二）经费保障。落实心理健康教育专项工作经费，每年按照生均不低于15元的标准纳入学院年度预算，专款专用。</w:t>
      </w:r>
    </w:p>
    <w:p>
      <w:pPr>
        <w:ind w:firstLine="640" w:firstLineChars="200"/>
        <w:rPr>
          <w:rFonts w:ascii="仿宋" w:hAnsi="仿宋" w:eastAsia="仿宋"/>
          <w:sz w:val="32"/>
          <w:szCs w:val="32"/>
        </w:rPr>
      </w:pPr>
      <w:r>
        <w:rPr>
          <w:rFonts w:hint="eastAsia" w:ascii="仿宋" w:hAnsi="仿宋" w:eastAsia="仿宋"/>
          <w:sz w:val="32"/>
          <w:szCs w:val="32"/>
        </w:rPr>
        <w:t>（三）工作人员考核。参与危机干预的工作人员按照工作要求履行职责，学院对相关人员开展考核，并核算工作量，每年对参与危机干预的工作人员评优选先，报学院予以表彰。</w:t>
      </w:r>
    </w:p>
    <w:p>
      <w:pPr>
        <w:ind w:firstLine="640" w:firstLineChars="200"/>
        <w:rPr>
          <w:rFonts w:ascii="仿宋" w:hAnsi="仿宋" w:eastAsia="仿宋"/>
          <w:sz w:val="32"/>
          <w:szCs w:val="32"/>
        </w:rPr>
      </w:pPr>
      <w:r>
        <w:rPr>
          <w:rFonts w:hint="eastAsia" w:ascii="仿宋" w:hAnsi="仿宋" w:eastAsia="仿宋"/>
          <w:sz w:val="32"/>
          <w:szCs w:val="32"/>
        </w:rPr>
        <w:t>第二十五条</w:t>
      </w:r>
      <w:r>
        <w:rPr>
          <w:rFonts w:ascii="Calibri" w:hAnsi="Calibri" w:eastAsia="仿宋" w:cs="Calibri"/>
          <w:sz w:val="32"/>
          <w:szCs w:val="32"/>
        </w:rPr>
        <w:t>  </w:t>
      </w:r>
      <w:r>
        <w:rPr>
          <w:rFonts w:hint="eastAsia" w:ascii="仿宋" w:hAnsi="仿宋" w:eastAsia="仿宋"/>
          <w:sz w:val="32"/>
          <w:szCs w:val="32"/>
        </w:rPr>
        <w:t>制度保障。学院、系部、区队、宿舍要健全心理健康教育工作各项制度，建立心理危机转介诊疗机制，畅通从学院到精神卫生专业机构的心理危机转介绿色通道，及时转介疑似患有严重心理或精神疾病的学生到专业机构接受诊断和治疗。</w:t>
      </w:r>
    </w:p>
    <w:p>
      <w:pPr>
        <w:jc w:val="center"/>
        <w:rPr>
          <w:rFonts w:ascii="黑体" w:hAnsi="黑体" w:eastAsia="黑体"/>
          <w:sz w:val="32"/>
          <w:szCs w:val="32"/>
        </w:rPr>
      </w:pPr>
      <w:r>
        <w:rPr>
          <w:rFonts w:hint="eastAsia" w:ascii="黑体" w:hAnsi="黑体" w:eastAsia="黑体"/>
          <w:sz w:val="32"/>
          <w:szCs w:val="32"/>
        </w:rPr>
        <w:t>第八章</w:t>
      </w:r>
      <w:r>
        <w:rPr>
          <w:rFonts w:ascii="Calibri" w:hAnsi="Calibri" w:eastAsia="黑体" w:cs="Calibri"/>
          <w:sz w:val="32"/>
          <w:szCs w:val="32"/>
        </w:rPr>
        <w:t>  </w:t>
      </w:r>
      <w:r>
        <w:rPr>
          <w:rFonts w:hint="eastAsia" w:ascii="黑体" w:hAnsi="黑体" w:eastAsia="黑体"/>
          <w:sz w:val="32"/>
          <w:szCs w:val="32"/>
        </w:rPr>
        <w:t>附则</w:t>
      </w:r>
    </w:p>
    <w:p>
      <w:pPr>
        <w:ind w:firstLine="640" w:firstLineChars="200"/>
        <w:rPr>
          <w:rFonts w:ascii="仿宋" w:hAnsi="仿宋" w:eastAsia="仿宋"/>
          <w:sz w:val="32"/>
          <w:szCs w:val="32"/>
        </w:rPr>
      </w:pPr>
      <w:r>
        <w:rPr>
          <w:rFonts w:hint="eastAsia" w:ascii="仿宋" w:hAnsi="仿宋" w:eastAsia="仿宋"/>
          <w:sz w:val="32"/>
          <w:szCs w:val="32"/>
        </w:rPr>
        <w:t>第二十六条</w:t>
      </w:r>
      <w:r>
        <w:rPr>
          <w:rFonts w:ascii="Calibri" w:hAnsi="Calibri" w:eastAsia="仿宋" w:cs="Calibri"/>
          <w:sz w:val="32"/>
          <w:szCs w:val="32"/>
        </w:rPr>
        <w:t>  </w:t>
      </w:r>
      <w:r>
        <w:rPr>
          <w:rFonts w:hint="eastAsia" w:ascii="仿宋" w:hAnsi="仿宋" w:eastAsia="仿宋"/>
          <w:sz w:val="32"/>
          <w:szCs w:val="32"/>
        </w:rPr>
        <w:t>本办法自发布之日起实施，解释权归宁夏警官职业学院学生心理健康教育工作领导小组。</w:t>
      </w:r>
    </w:p>
    <w:p>
      <w:pPr>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bookmarkStart w:id="0" w:name="_GoBack"/>
      <w:bookmarkEnd w:id="0"/>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hint="eastAsia" w:ascii="仿宋" w:hAnsi="仿宋" w:eastAsia="仿宋"/>
          <w:sz w:val="32"/>
          <w:szCs w:val="32"/>
        </w:rPr>
      </w:pPr>
    </w:p>
    <w:p>
      <w:pPr>
        <w:spacing w:line="460" w:lineRule="exact"/>
        <w:rPr>
          <w:rFonts w:ascii="仿宋_GB2312" w:eastAsia="仿宋_GB2312"/>
          <w:sz w:val="32"/>
          <w:szCs w:val="32"/>
        </w:rPr>
      </w:pPr>
    </w:p>
    <w:p>
      <w:pPr>
        <w:tabs>
          <w:tab w:val="right" w:pos="8788"/>
        </w:tabs>
        <w:adjustRightInd w:val="0"/>
        <w:spacing w:line="400" w:lineRule="exact"/>
        <w:jc w:val="left"/>
        <w:rPr>
          <w:rFonts w:ascii="仿宋" w:hAnsi="仿宋" w:eastAsia="仿宋"/>
          <w:bCs w:val="0"/>
          <w:color w:val="000000"/>
          <w:sz w:val="30"/>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19685</wp:posOffset>
                </wp:positionV>
                <wp:extent cx="5364480" cy="0"/>
                <wp:effectExtent l="5715" t="10160" r="11430" b="889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3pt;margin-top:1.55pt;height:0pt;width:422.4pt;z-index:251659264;mso-width-relative:page;mso-height-relative:page;" filled="f" stroked="t" coordsize="21600,21600" o:gfxdata="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CjrZ0wAAAAYBAAAP&#10;AAAAAAAAAAEAIAAAACIAAABkcnMvZG93bnJldi54bWxQSwECFAAUAAAACACHTuJAPfe0HOQBAACq&#10;AwAADgAAAAAAAAABACAAAAAiAQAAZHJzL2Uyb0RvYy54bWxQSwUGAAAAAAYABgBZAQAAeA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260985</wp:posOffset>
                </wp:positionV>
                <wp:extent cx="5364480" cy="0"/>
                <wp:effectExtent l="6350" t="13335" r="10795" b="571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pt;margin-top:20.55pt;height:0pt;width:422.4pt;z-index:251660288;mso-width-relative:page;mso-height-relative:page;" filled="f" stroked="t" coordsize="21600,21600" o:gfxdata="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j/9ZtUAAAAIAQAA&#10;DwAAAAAAAAABACAAAAAiAAAAZHJzL2Rvd25yZXYueG1sUEsBAhQAFAAAAAgAh07iQOl8t7jjAQAA&#10;qgMAAA4AAAAAAAAAAQAgAAAAJAEAAGRycy9lMm9Eb2MueG1sUEsFBgAAAAAGAAYAWQEAAHkFAAAA&#10;AA==&#10;">
                <v:fill on="f" focussize="0,0"/>
                <v:stroke color="#000000" joinstyle="round"/>
                <v:imagedata o:title=""/>
                <o:lock v:ext="edit" aspectratio="f"/>
              </v:line>
            </w:pict>
          </mc:Fallback>
        </mc:AlternateContent>
      </w:r>
      <w:r>
        <w:rPr>
          <w:rFonts w:hint="eastAsia" w:ascii="仿宋" w:hAnsi="仿宋" w:eastAsia="仿宋"/>
          <w:color w:val="000000"/>
          <w:sz w:val="30"/>
        </w:rPr>
        <w:t xml:space="preserve">宁夏警官职业学院党政办公室     </w:t>
      </w:r>
      <w:r>
        <w:rPr>
          <w:rFonts w:ascii="仿宋" w:hAnsi="仿宋" w:eastAsia="仿宋"/>
          <w:color w:val="000000"/>
          <w:sz w:val="30"/>
        </w:rPr>
        <w:t xml:space="preserve">    </w:t>
      </w:r>
      <w:r>
        <w:rPr>
          <w:rFonts w:hint="eastAsia" w:ascii="仿宋" w:hAnsi="仿宋" w:eastAsia="仿宋"/>
          <w:color w:val="000000"/>
          <w:sz w:val="30"/>
        </w:rPr>
        <w:t>202</w:t>
      </w:r>
      <w:r>
        <w:rPr>
          <w:rFonts w:ascii="仿宋" w:hAnsi="仿宋" w:eastAsia="仿宋"/>
          <w:color w:val="000000"/>
          <w:sz w:val="30"/>
        </w:rPr>
        <w:t>1</w:t>
      </w:r>
      <w:r>
        <w:rPr>
          <w:rFonts w:hint="eastAsia" w:ascii="仿宋" w:hAnsi="仿宋" w:eastAsia="仿宋"/>
          <w:color w:val="000000"/>
          <w:sz w:val="30"/>
        </w:rPr>
        <w:t>年</w:t>
      </w:r>
      <w:r>
        <w:rPr>
          <w:rFonts w:ascii="仿宋" w:hAnsi="仿宋" w:eastAsia="仿宋"/>
          <w:color w:val="000000"/>
          <w:sz w:val="30"/>
        </w:rPr>
        <w:t>4</w:t>
      </w:r>
      <w:r>
        <w:rPr>
          <w:rFonts w:hint="eastAsia" w:ascii="仿宋" w:hAnsi="仿宋" w:eastAsia="仿宋"/>
          <w:color w:val="000000"/>
          <w:sz w:val="30"/>
        </w:rPr>
        <w:t>月</w:t>
      </w:r>
      <w:r>
        <w:rPr>
          <w:rFonts w:ascii="仿宋" w:hAnsi="仿宋" w:eastAsia="仿宋"/>
          <w:color w:val="000000"/>
          <w:sz w:val="30"/>
        </w:rPr>
        <w:t>12</w:t>
      </w:r>
      <w:r>
        <w:rPr>
          <w:rFonts w:hint="eastAsia" w:ascii="仿宋" w:hAnsi="仿宋" w:eastAsia="仿宋"/>
          <w:color w:val="000000"/>
          <w:sz w:val="30"/>
        </w:rPr>
        <w:t xml:space="preserve">日印发                                                                         </w:t>
      </w:r>
    </w:p>
    <w:p>
      <w:pPr>
        <w:tabs>
          <w:tab w:val="right" w:pos="8788"/>
        </w:tabs>
        <w:adjustRightInd w:val="0"/>
        <w:spacing w:line="400" w:lineRule="exact"/>
        <w:jc w:val="left"/>
        <w:rPr>
          <w:rFonts w:ascii="仿宋" w:hAnsi="仿宋" w:eastAsia="仿宋" w:cs="仿宋"/>
          <w:sz w:val="32"/>
          <w:szCs w:val="32"/>
        </w:rPr>
      </w:pPr>
      <w:r>
        <w:rPr>
          <w:rFonts w:hint="eastAsia" w:ascii="仿宋" w:hAnsi="仿宋" w:eastAsia="仿宋"/>
          <w:color w:val="000000"/>
          <w:sz w:val="30"/>
        </w:rPr>
        <w:t xml:space="preserve">                                        </w:t>
      </w:r>
      <w:r>
        <w:rPr>
          <w:rFonts w:ascii="仿宋" w:hAnsi="仿宋" w:eastAsia="仿宋"/>
          <w:color w:val="000000"/>
          <w:sz w:val="30"/>
        </w:rPr>
        <w:t xml:space="preserve">   </w:t>
      </w:r>
    </w:p>
    <w:sectPr>
      <w:footerReference r:id="rId5" w:type="default"/>
      <w:pgSz w:w="11906" w:h="16838"/>
      <w:pgMar w:top="1440" w:right="1588" w:bottom="1440" w:left="1474" w:header="0" w:footer="720"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32843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MTVmOGNmMDgwNGVmZGY3ZWFkMTIyZTJmMzE5OTQifQ=="/>
  </w:docVars>
  <w:rsids>
    <w:rsidRoot w:val="00C4554A"/>
    <w:rsid w:val="00006A52"/>
    <w:rsid w:val="000070D7"/>
    <w:rsid w:val="0001028E"/>
    <w:rsid w:val="00036B89"/>
    <w:rsid w:val="00042AB6"/>
    <w:rsid w:val="00042E01"/>
    <w:rsid w:val="00057A18"/>
    <w:rsid w:val="000610A6"/>
    <w:rsid w:val="00063AA9"/>
    <w:rsid w:val="00065188"/>
    <w:rsid w:val="000733DA"/>
    <w:rsid w:val="000A7608"/>
    <w:rsid w:val="000D698C"/>
    <w:rsid w:val="000F2254"/>
    <w:rsid w:val="000F258D"/>
    <w:rsid w:val="000F2DDA"/>
    <w:rsid w:val="001142E2"/>
    <w:rsid w:val="00115197"/>
    <w:rsid w:val="00121BAD"/>
    <w:rsid w:val="00130436"/>
    <w:rsid w:val="00135D15"/>
    <w:rsid w:val="00151931"/>
    <w:rsid w:val="0018650D"/>
    <w:rsid w:val="001A3DE9"/>
    <w:rsid w:val="001A76E4"/>
    <w:rsid w:val="001B0CAD"/>
    <w:rsid w:val="001B540B"/>
    <w:rsid w:val="001D0406"/>
    <w:rsid w:val="001E73BC"/>
    <w:rsid w:val="002003FE"/>
    <w:rsid w:val="002138F0"/>
    <w:rsid w:val="00216ACA"/>
    <w:rsid w:val="00241DD7"/>
    <w:rsid w:val="00251486"/>
    <w:rsid w:val="00266058"/>
    <w:rsid w:val="002B13FE"/>
    <w:rsid w:val="002C4CDC"/>
    <w:rsid w:val="002D0E1E"/>
    <w:rsid w:val="002E7371"/>
    <w:rsid w:val="002F2D2F"/>
    <w:rsid w:val="00304517"/>
    <w:rsid w:val="00316BCA"/>
    <w:rsid w:val="0033523A"/>
    <w:rsid w:val="00337FF2"/>
    <w:rsid w:val="003501F4"/>
    <w:rsid w:val="00365EC9"/>
    <w:rsid w:val="00380D1C"/>
    <w:rsid w:val="00391479"/>
    <w:rsid w:val="003A09A7"/>
    <w:rsid w:val="003A2025"/>
    <w:rsid w:val="003A2F5E"/>
    <w:rsid w:val="003A5092"/>
    <w:rsid w:val="003B4C62"/>
    <w:rsid w:val="003C3CC7"/>
    <w:rsid w:val="003C5F0B"/>
    <w:rsid w:val="003E3E1B"/>
    <w:rsid w:val="00420BD9"/>
    <w:rsid w:val="004259E2"/>
    <w:rsid w:val="00441D92"/>
    <w:rsid w:val="00467294"/>
    <w:rsid w:val="00473ACA"/>
    <w:rsid w:val="00473DAC"/>
    <w:rsid w:val="00485491"/>
    <w:rsid w:val="00485BFD"/>
    <w:rsid w:val="004A36B7"/>
    <w:rsid w:val="004C238C"/>
    <w:rsid w:val="004C3CF8"/>
    <w:rsid w:val="004D663D"/>
    <w:rsid w:val="004F1239"/>
    <w:rsid w:val="00500348"/>
    <w:rsid w:val="005019CE"/>
    <w:rsid w:val="00510B1B"/>
    <w:rsid w:val="00526144"/>
    <w:rsid w:val="005301AE"/>
    <w:rsid w:val="00531B2F"/>
    <w:rsid w:val="00544D47"/>
    <w:rsid w:val="00557628"/>
    <w:rsid w:val="00593F2A"/>
    <w:rsid w:val="005A354E"/>
    <w:rsid w:val="005C399F"/>
    <w:rsid w:val="005D52EB"/>
    <w:rsid w:val="005E73A2"/>
    <w:rsid w:val="005F0649"/>
    <w:rsid w:val="006060A5"/>
    <w:rsid w:val="00616BB7"/>
    <w:rsid w:val="00626B55"/>
    <w:rsid w:val="00634D3B"/>
    <w:rsid w:val="00656023"/>
    <w:rsid w:val="006569CD"/>
    <w:rsid w:val="00682C57"/>
    <w:rsid w:val="00686CCF"/>
    <w:rsid w:val="00691EDF"/>
    <w:rsid w:val="00695311"/>
    <w:rsid w:val="006A4FE8"/>
    <w:rsid w:val="006A7521"/>
    <w:rsid w:val="006B5F44"/>
    <w:rsid w:val="006C2F88"/>
    <w:rsid w:val="006C7CEC"/>
    <w:rsid w:val="006E03C3"/>
    <w:rsid w:val="006E7544"/>
    <w:rsid w:val="0070677D"/>
    <w:rsid w:val="00740D5D"/>
    <w:rsid w:val="007602E6"/>
    <w:rsid w:val="0076354E"/>
    <w:rsid w:val="0077486C"/>
    <w:rsid w:val="0077716C"/>
    <w:rsid w:val="007B3D68"/>
    <w:rsid w:val="007C5B6E"/>
    <w:rsid w:val="007E30AA"/>
    <w:rsid w:val="007F5764"/>
    <w:rsid w:val="0082532E"/>
    <w:rsid w:val="00826407"/>
    <w:rsid w:val="0082673A"/>
    <w:rsid w:val="008429A2"/>
    <w:rsid w:val="00873E3A"/>
    <w:rsid w:val="00890EE5"/>
    <w:rsid w:val="00893768"/>
    <w:rsid w:val="008A3CED"/>
    <w:rsid w:val="008A6F33"/>
    <w:rsid w:val="008B34A0"/>
    <w:rsid w:val="008C01A9"/>
    <w:rsid w:val="008D247D"/>
    <w:rsid w:val="008E47B8"/>
    <w:rsid w:val="008F2E33"/>
    <w:rsid w:val="008F7EC2"/>
    <w:rsid w:val="009001C6"/>
    <w:rsid w:val="00902331"/>
    <w:rsid w:val="0092458D"/>
    <w:rsid w:val="0093718D"/>
    <w:rsid w:val="009636A9"/>
    <w:rsid w:val="0096392F"/>
    <w:rsid w:val="0099154B"/>
    <w:rsid w:val="0099390A"/>
    <w:rsid w:val="0099459F"/>
    <w:rsid w:val="009951EA"/>
    <w:rsid w:val="009C7DF1"/>
    <w:rsid w:val="009D1A0F"/>
    <w:rsid w:val="009D6ECF"/>
    <w:rsid w:val="009D70B7"/>
    <w:rsid w:val="009E4A47"/>
    <w:rsid w:val="00A0637E"/>
    <w:rsid w:val="00A23140"/>
    <w:rsid w:val="00A36A90"/>
    <w:rsid w:val="00A3729D"/>
    <w:rsid w:val="00A40315"/>
    <w:rsid w:val="00A55C75"/>
    <w:rsid w:val="00A5680C"/>
    <w:rsid w:val="00A87848"/>
    <w:rsid w:val="00AB521A"/>
    <w:rsid w:val="00AB5BF7"/>
    <w:rsid w:val="00AD2137"/>
    <w:rsid w:val="00B1507A"/>
    <w:rsid w:val="00B2279D"/>
    <w:rsid w:val="00B22983"/>
    <w:rsid w:val="00B4687C"/>
    <w:rsid w:val="00B5551F"/>
    <w:rsid w:val="00B576FC"/>
    <w:rsid w:val="00B61D75"/>
    <w:rsid w:val="00B6651F"/>
    <w:rsid w:val="00B81B2B"/>
    <w:rsid w:val="00BA09DD"/>
    <w:rsid w:val="00BA5C8E"/>
    <w:rsid w:val="00BD584C"/>
    <w:rsid w:val="00BE05DF"/>
    <w:rsid w:val="00C02E66"/>
    <w:rsid w:val="00C25BF1"/>
    <w:rsid w:val="00C26CD6"/>
    <w:rsid w:val="00C37D2F"/>
    <w:rsid w:val="00C44FBE"/>
    <w:rsid w:val="00C4554A"/>
    <w:rsid w:val="00C616BC"/>
    <w:rsid w:val="00C64AEA"/>
    <w:rsid w:val="00C860AF"/>
    <w:rsid w:val="00CA28BD"/>
    <w:rsid w:val="00CD1BA8"/>
    <w:rsid w:val="00CE67A9"/>
    <w:rsid w:val="00D024B3"/>
    <w:rsid w:val="00D20D98"/>
    <w:rsid w:val="00D24F6F"/>
    <w:rsid w:val="00D5478E"/>
    <w:rsid w:val="00D55421"/>
    <w:rsid w:val="00D60104"/>
    <w:rsid w:val="00DD015A"/>
    <w:rsid w:val="00DD1962"/>
    <w:rsid w:val="00DD19C4"/>
    <w:rsid w:val="00DD63E0"/>
    <w:rsid w:val="00DD7010"/>
    <w:rsid w:val="00DF4684"/>
    <w:rsid w:val="00E03B97"/>
    <w:rsid w:val="00E15FAF"/>
    <w:rsid w:val="00E235F2"/>
    <w:rsid w:val="00E4642B"/>
    <w:rsid w:val="00E5609C"/>
    <w:rsid w:val="00E7469E"/>
    <w:rsid w:val="00E86F68"/>
    <w:rsid w:val="00EA41F1"/>
    <w:rsid w:val="00EA4958"/>
    <w:rsid w:val="00EF6904"/>
    <w:rsid w:val="00F00097"/>
    <w:rsid w:val="00F6165A"/>
    <w:rsid w:val="00F671DD"/>
    <w:rsid w:val="00F75797"/>
    <w:rsid w:val="00F762E5"/>
    <w:rsid w:val="00FA38F7"/>
    <w:rsid w:val="00FB1E39"/>
    <w:rsid w:val="00FB7B74"/>
    <w:rsid w:val="00FC702D"/>
    <w:rsid w:val="00FF2CE3"/>
    <w:rsid w:val="2D0B7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line="360" w:lineRule="auto"/>
      <w:contextualSpacing/>
      <w:jc w:val="both"/>
    </w:pPr>
    <w:rPr>
      <w:rFonts w:ascii="宋体" w:hAnsi="宋体" w:eastAsia="宋体" w:cstheme="minorBidi"/>
      <w:bCs/>
      <w:kern w:val="30"/>
      <w:sz w:val="24"/>
      <w:szCs w:val="30"/>
      <w:lang w:val="en-US" w:eastAsia="zh-CN" w:bidi="ar-SA"/>
    </w:rPr>
  </w:style>
  <w:style w:type="paragraph" w:styleId="2">
    <w:name w:val="heading 1"/>
    <w:qFormat/>
    <w:uiPriority w:val="9"/>
    <w:pPr>
      <w:keepNext/>
      <w:keepLines/>
      <w:snapToGrid w:val="0"/>
      <w:spacing w:line="360" w:lineRule="auto"/>
      <w:contextualSpacing/>
      <w:outlineLvl w:val="0"/>
    </w:pPr>
    <w:rPr>
      <w:rFonts w:ascii="黑体" w:hAnsi="黑体" w:eastAsia="黑体" w:cstheme="minorBidi"/>
      <w:bCs/>
      <w:kern w:val="44"/>
      <w:sz w:val="32"/>
      <w:szCs w:val="44"/>
      <w:lang w:val="en-US" w:eastAsia="zh-CN" w:bidi="ar-SA"/>
    </w:rPr>
  </w:style>
  <w:style w:type="paragraph" w:styleId="3">
    <w:name w:val="heading 2"/>
    <w:unhideWhenUsed/>
    <w:qFormat/>
    <w:uiPriority w:val="9"/>
    <w:pPr>
      <w:keepNext/>
      <w:keepLines/>
      <w:snapToGrid w:val="0"/>
      <w:spacing w:line="360" w:lineRule="auto"/>
      <w:contextualSpacing/>
      <w:outlineLvl w:val="1"/>
    </w:pPr>
    <w:rPr>
      <w:rFonts w:ascii="楷体" w:hAnsi="楷体" w:eastAsia="楷体" w:cstheme="minorBidi"/>
      <w:bCs/>
      <w:kern w:val="44"/>
      <w:sz w:val="30"/>
      <w:szCs w:val="44"/>
      <w:lang w:val="en-US" w:eastAsia="zh-CN" w:bidi="ar-SA"/>
    </w:rPr>
  </w:style>
  <w:style w:type="paragraph" w:styleId="4">
    <w:name w:val="heading 3"/>
    <w:unhideWhenUsed/>
    <w:qFormat/>
    <w:uiPriority w:val="9"/>
    <w:pPr>
      <w:keepNext/>
      <w:keepLines/>
      <w:snapToGrid w:val="0"/>
      <w:spacing w:line="360" w:lineRule="auto"/>
      <w:contextualSpacing/>
      <w:outlineLvl w:val="2"/>
    </w:pPr>
    <w:rPr>
      <w:rFonts w:ascii="宋体" w:hAnsi="宋体" w:eastAsia="宋体" w:cstheme="minorBidi"/>
      <w:b/>
      <w:bCs/>
      <w:kern w:val="30"/>
      <w:sz w:val="24"/>
      <w:szCs w:val="30"/>
      <w:lang w:val="en-US" w:eastAsia="zh-CN" w:bidi="ar-SA"/>
    </w:rPr>
  </w:style>
  <w:style w:type="paragraph" w:styleId="5">
    <w:name w:val="heading 4"/>
    <w:unhideWhenUsed/>
    <w:qFormat/>
    <w:uiPriority w:val="9"/>
    <w:pPr>
      <w:keepNext/>
      <w:keepLines/>
      <w:snapToGrid w:val="0"/>
      <w:spacing w:line="360" w:lineRule="auto"/>
      <w:contextualSpacing/>
      <w:outlineLvl w:val="3"/>
    </w:pPr>
    <w:rPr>
      <w:rFonts w:ascii="宋体" w:hAnsi="宋体" w:eastAsia="宋体" w:cstheme="minorBidi"/>
      <w:bCs/>
      <w:kern w:val="30"/>
      <w:sz w:val="24"/>
      <w:szCs w:val="30"/>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Date"/>
    <w:basedOn w:val="1"/>
    <w:next w:val="1"/>
    <w:link w:val="16"/>
    <w:semiHidden/>
    <w:unhideWhenUsed/>
    <w:uiPriority w:val="99"/>
    <w:pPr>
      <w:ind w:left="100" w:leftChars="2500"/>
    </w:pPr>
  </w:style>
  <w:style w:type="paragraph" w:styleId="7">
    <w:name w:val="Balloon Text"/>
    <w:basedOn w:val="1"/>
    <w:link w:val="15"/>
    <w:semiHidden/>
    <w:unhideWhenUsed/>
    <w:uiPriority w:val="99"/>
    <w:pPr>
      <w:spacing w:line="240" w:lineRule="auto"/>
    </w:pPr>
    <w:rPr>
      <w:sz w:val="18"/>
      <w:szCs w:val="18"/>
    </w:rPr>
  </w:style>
  <w:style w:type="paragraph" w:styleId="8">
    <w:name w:val="footer"/>
    <w:basedOn w:val="1"/>
    <w:link w:val="14"/>
    <w:unhideWhenUsed/>
    <w:uiPriority w:val="99"/>
    <w:pPr>
      <w:tabs>
        <w:tab w:val="center" w:pos="4153"/>
        <w:tab w:val="right" w:pos="8306"/>
      </w:tabs>
      <w:spacing w:line="240" w:lineRule="auto"/>
      <w:jc w:val="left"/>
    </w:pPr>
    <w:rPr>
      <w:sz w:val="18"/>
      <w:szCs w:val="18"/>
    </w:rPr>
  </w:style>
  <w:style w:type="paragraph" w:styleId="9">
    <w:name w:val="header"/>
    <w:basedOn w:val="1"/>
    <w:link w:val="13"/>
    <w:unhideWhenUsed/>
    <w:uiPriority w:val="99"/>
    <w:pPr>
      <w:pBdr>
        <w:bottom w:val="single" w:color="auto" w:sz="6" w:space="1"/>
      </w:pBdr>
      <w:tabs>
        <w:tab w:val="center" w:pos="4153"/>
        <w:tab w:val="right" w:pos="8306"/>
      </w:tabs>
      <w:spacing w:line="240" w:lineRule="auto"/>
      <w:jc w:val="center"/>
    </w:pPr>
    <w:rPr>
      <w:sz w:val="18"/>
      <w:szCs w:val="18"/>
    </w:rPr>
  </w:style>
  <w:style w:type="paragraph" w:styleId="10">
    <w:name w:val="Normal (Web)"/>
    <w:basedOn w:val="1"/>
    <w:unhideWhenUsed/>
    <w:uiPriority w:val="0"/>
    <w:pPr>
      <w:snapToGrid/>
      <w:spacing w:before="100" w:beforeAutospacing="1" w:after="100" w:afterAutospacing="1" w:line="240" w:lineRule="auto"/>
      <w:contextualSpacing w:val="0"/>
      <w:jc w:val="left"/>
    </w:pPr>
    <w:rPr>
      <w:rFonts w:cs="宋体"/>
      <w:bCs w:val="0"/>
      <w:kern w:val="0"/>
      <w:szCs w:val="24"/>
    </w:rPr>
  </w:style>
  <w:style w:type="character" w:customStyle="1" w:styleId="13">
    <w:name w:val="页眉 Char"/>
    <w:basedOn w:val="12"/>
    <w:link w:val="9"/>
    <w:uiPriority w:val="99"/>
    <w:rPr>
      <w:rFonts w:ascii="宋体" w:hAnsi="宋体" w:eastAsia="宋体"/>
      <w:bCs/>
      <w:kern w:val="30"/>
      <w:sz w:val="18"/>
      <w:szCs w:val="18"/>
    </w:rPr>
  </w:style>
  <w:style w:type="character" w:customStyle="1" w:styleId="14">
    <w:name w:val="页脚 Char"/>
    <w:basedOn w:val="12"/>
    <w:link w:val="8"/>
    <w:uiPriority w:val="99"/>
    <w:rPr>
      <w:rFonts w:ascii="宋体" w:hAnsi="宋体" w:eastAsia="宋体"/>
      <w:bCs/>
      <w:kern w:val="30"/>
      <w:sz w:val="18"/>
      <w:szCs w:val="18"/>
    </w:rPr>
  </w:style>
  <w:style w:type="character" w:customStyle="1" w:styleId="15">
    <w:name w:val="批注框文本 Char"/>
    <w:basedOn w:val="12"/>
    <w:link w:val="7"/>
    <w:semiHidden/>
    <w:uiPriority w:val="99"/>
    <w:rPr>
      <w:rFonts w:ascii="宋体" w:hAnsi="宋体" w:eastAsia="宋体"/>
      <w:bCs/>
      <w:kern w:val="30"/>
      <w:sz w:val="18"/>
      <w:szCs w:val="18"/>
    </w:rPr>
  </w:style>
  <w:style w:type="character" w:customStyle="1" w:styleId="16">
    <w:name w:val="日期 Char"/>
    <w:basedOn w:val="12"/>
    <w:link w:val="6"/>
    <w:semiHidden/>
    <w:uiPriority w:val="99"/>
    <w:rPr>
      <w:rFonts w:ascii="宋体" w:hAnsi="宋体" w:eastAsia="宋体"/>
      <w:bCs/>
      <w:kern w:val="30"/>
      <w:sz w:val="24"/>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599</Words>
  <Characters>3417</Characters>
  <Lines>28</Lines>
  <Paragraphs>8</Paragraphs>
  <TotalTime>4</TotalTime>
  <ScaleCrop>false</ScaleCrop>
  <LinksUpToDate>false</LinksUpToDate>
  <CharactersWithSpaces>4008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2021-04-12T01:48:00Z</dcterms:created>
  <dc:creator>Apache POI</dc:creator>
  <cp:lastModifiedBy>Administrator</cp:lastModifiedBy>
  <cp:lastPrinted>2021-04-09T06:47:00Z</cp:lastPrinted>
  <dcterms:modified xsi:type="dcterms:W3CDTF">2023-09-14T08:51:07Z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0ED5C5A43C6042BE88EB3326F0791AB8_12</vt:lpwstr>
  </property>
</Properties>
</file>