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240" w:lineRule="exact"/>
        <w:jc w:val="center"/>
        <w:rPr>
          <w:rFonts w:ascii="黑体" w:eastAsia="黑体"/>
          <w:b/>
          <w:sz w:val="32"/>
        </w:rPr>
      </w:pPr>
    </w:p>
    <w:p>
      <w:pPr>
        <w:adjustRightInd w:val="0"/>
        <w:snapToGrid w:val="0"/>
        <w:spacing w:line="560" w:lineRule="exact"/>
        <w:jc w:val="center"/>
        <w:rPr>
          <w:rFonts w:ascii="楷体" w:hAnsi="楷体" w:eastAsia="楷体"/>
          <w:bCs/>
          <w:sz w:val="32"/>
        </w:rPr>
      </w:pPr>
    </w:p>
    <w:p>
      <w:pPr>
        <w:adjustRightInd w:val="0"/>
        <w:snapToGrid w:val="0"/>
        <w:spacing w:line="560" w:lineRule="exact"/>
        <w:jc w:val="center"/>
        <w:rPr>
          <w:rFonts w:ascii="楷体" w:hAnsi="楷体" w:eastAsia="楷体"/>
          <w:bCs/>
          <w:sz w:val="32"/>
        </w:rPr>
      </w:pPr>
    </w:p>
    <w:p>
      <w:pPr>
        <w:adjustRightInd w:val="0"/>
        <w:snapToGrid w:val="0"/>
        <w:spacing w:line="700" w:lineRule="exact"/>
        <w:jc w:val="center"/>
        <w:rPr>
          <w:rFonts w:ascii="楷体" w:hAnsi="楷体" w:eastAsia="楷体"/>
          <w:bCs/>
          <w:sz w:val="32"/>
        </w:rPr>
      </w:pPr>
    </w:p>
    <w:p>
      <w:pPr>
        <w:adjustRightInd w:val="0"/>
        <w:snapToGrid w:val="0"/>
        <w:spacing w:line="560" w:lineRule="exact"/>
        <w:jc w:val="center"/>
        <w:rPr>
          <w:rFonts w:ascii="仿宋" w:hAnsi="仿宋" w:eastAsia="仿宋" w:cs="仿宋"/>
          <w:bCs/>
          <w:sz w:val="32"/>
        </w:rPr>
      </w:pPr>
      <w:r>
        <w:rPr>
          <w:rFonts w:hint="eastAsia" w:ascii="仿宋" w:hAnsi="仿宋" w:eastAsia="仿宋" w:cs="仿宋"/>
          <w:bCs/>
          <w:sz w:val="32"/>
        </w:rPr>
        <w:t>宁警院发〔202</w:t>
      </w:r>
      <w:r>
        <w:rPr>
          <w:rFonts w:ascii="仿宋" w:hAnsi="仿宋" w:eastAsia="仿宋" w:cs="仿宋"/>
          <w:bCs/>
          <w:sz w:val="32"/>
        </w:rPr>
        <w:t>1</w:t>
      </w:r>
      <w:r>
        <w:rPr>
          <w:rFonts w:hint="eastAsia" w:ascii="仿宋" w:hAnsi="仿宋" w:eastAsia="仿宋" w:cs="仿宋"/>
          <w:bCs/>
          <w:sz w:val="32"/>
        </w:rPr>
        <w:t>〕</w:t>
      </w:r>
      <w:r>
        <w:rPr>
          <w:rFonts w:ascii="仿宋" w:hAnsi="仿宋" w:eastAsia="仿宋" w:cs="仿宋"/>
          <w:bCs/>
          <w:sz w:val="32"/>
        </w:rPr>
        <w:t>65</w:t>
      </w:r>
      <w:r>
        <w:rPr>
          <w:rFonts w:hint="eastAsia" w:ascii="仿宋" w:hAnsi="仿宋" w:eastAsia="仿宋" w:cs="仿宋"/>
          <w:bCs/>
          <w:sz w:val="32"/>
        </w:rPr>
        <w:t>号</w:t>
      </w:r>
    </w:p>
    <w:p>
      <w:pPr>
        <w:spacing w:line="240" w:lineRule="exact"/>
        <w:jc w:val="center"/>
        <w:rPr>
          <w:rFonts w:ascii="宋体" w:hAnsi="宋体" w:cs="宋体"/>
          <w:b/>
          <w:bCs/>
          <w:sz w:val="32"/>
          <w:szCs w:val="32"/>
        </w:rPr>
      </w:pPr>
    </w:p>
    <w:p>
      <w:pPr>
        <w:spacing w:line="240" w:lineRule="exact"/>
        <w:jc w:val="center"/>
        <w:rPr>
          <w:rFonts w:ascii="宋体" w:hAnsi="宋体"/>
          <w:b/>
          <w:bCs/>
          <w:sz w:val="36"/>
          <w:szCs w:val="36"/>
        </w:rPr>
      </w:pPr>
    </w:p>
    <w:p>
      <w:pPr>
        <w:pStyle w:val="11"/>
        <w:tabs>
          <w:tab w:val="left" w:pos="840"/>
          <w:tab w:val="center" w:pos="5040"/>
        </w:tabs>
        <w:spacing w:line="240" w:lineRule="exact"/>
        <w:rPr>
          <w:rFonts w:ascii="楷体_GB2312" w:eastAsia="楷体_GB2312"/>
          <w:b/>
          <w:color w:val="000000"/>
          <w:sz w:val="36"/>
          <w:szCs w:val="36"/>
        </w:rPr>
      </w:pPr>
    </w:p>
    <w:p>
      <w:pPr>
        <w:pStyle w:val="2"/>
        <w:snapToGrid w:val="0"/>
        <w:spacing w:before="0" w:after="0" w:line="600" w:lineRule="exact"/>
        <w:jc w:val="center"/>
        <w:rPr>
          <w:rFonts w:ascii="方正小标宋简体" w:hAnsi="黑体" w:eastAsia="方正小标宋简体" w:cs="黑体"/>
          <w:color w:val="000000" w:themeColor="text1"/>
          <w14:textFill>
            <w14:solidFill>
              <w14:schemeClr w14:val="tx1"/>
            </w14:solidFill>
          </w14:textFill>
        </w:rPr>
      </w:pPr>
      <w:r>
        <w:rPr>
          <w:rFonts w:hint="eastAsia" w:ascii="方正小标宋简体" w:hAnsi="黑体" w:eastAsia="方正小标宋简体" w:cs="黑体"/>
        </w:rPr>
        <w:t>关于印发《</w:t>
      </w:r>
      <w:r>
        <w:rPr>
          <w:rFonts w:hint="eastAsia" w:ascii="方正小标宋简体" w:hAnsi="黑体" w:eastAsia="方正小标宋简体" w:cs="黑体"/>
          <w:color w:val="000000" w:themeColor="text1"/>
          <w14:textFill>
            <w14:solidFill>
              <w14:schemeClr w14:val="tx1"/>
            </w14:solidFill>
          </w14:textFill>
        </w:rPr>
        <w:t>宁夏警官职业学院学生</w:t>
      </w:r>
    </w:p>
    <w:p>
      <w:pPr>
        <w:pStyle w:val="2"/>
        <w:snapToGrid w:val="0"/>
        <w:spacing w:before="0" w:after="0" w:line="600" w:lineRule="exact"/>
        <w:jc w:val="center"/>
        <w:rPr>
          <w:rFonts w:ascii="方正小标宋简体" w:hAnsi="黑体" w:eastAsia="方正小标宋简体" w:cs="黑体"/>
          <w:color w:val="000000" w:themeColor="text1"/>
          <w14:textFill>
            <w14:solidFill>
              <w14:schemeClr w14:val="tx1"/>
            </w14:solidFill>
          </w14:textFill>
        </w:rPr>
      </w:pPr>
      <w:r>
        <w:rPr>
          <w:rFonts w:hint="eastAsia" w:ascii="方正小标宋简体" w:hAnsi="黑体" w:eastAsia="方正小标宋简体" w:cs="黑体"/>
          <w:color w:val="000000" w:themeColor="text1"/>
          <w14:textFill>
            <w14:solidFill>
              <w14:schemeClr w14:val="tx1"/>
            </w14:solidFill>
          </w14:textFill>
        </w:rPr>
        <w:t>社团管理制度</w:t>
      </w:r>
      <w:r>
        <w:rPr>
          <w:rFonts w:hint="eastAsia" w:ascii="方正小标宋简体" w:hAnsi="黑体" w:eastAsia="方正小标宋简体" w:cs="黑体"/>
        </w:rPr>
        <w:t>》的通知</w:t>
      </w: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各处室、系部：</w:t>
      </w:r>
    </w:p>
    <w:p>
      <w:pPr>
        <w:ind w:firstLine="640" w:firstLineChars="200"/>
        <w:rPr>
          <w:rFonts w:ascii="仿宋" w:hAnsi="仿宋" w:eastAsia="仿宋" w:cs="仿宋"/>
          <w:bCs/>
          <w:sz w:val="32"/>
          <w:szCs w:val="32"/>
        </w:rPr>
      </w:pPr>
      <w:r>
        <w:rPr>
          <w:rFonts w:hint="eastAsia" w:ascii="仿宋" w:hAnsi="仿宋" w:eastAsia="仿宋" w:cs="仿宋"/>
          <w:sz w:val="32"/>
          <w:szCs w:val="32"/>
        </w:rPr>
        <w:t>现将《</w:t>
      </w:r>
      <w:r>
        <w:rPr>
          <w:rFonts w:hint="eastAsia" w:ascii="仿宋" w:hAnsi="仿宋" w:eastAsia="仿宋" w:cs="仿宋"/>
          <w:bCs/>
          <w:sz w:val="32"/>
          <w:szCs w:val="32"/>
        </w:rPr>
        <w:t>宁夏警官职业学院学生社团管理制度</w:t>
      </w:r>
      <w:r>
        <w:rPr>
          <w:rFonts w:hint="eastAsia" w:ascii="仿宋" w:hAnsi="仿宋" w:eastAsia="仿宋" w:cs="仿宋"/>
          <w:sz w:val="32"/>
          <w:szCs w:val="32"/>
        </w:rPr>
        <w:t>》印发给你们，请遵照执行。</w:t>
      </w:r>
    </w:p>
    <w:p>
      <w:pPr>
        <w:rPr>
          <w:rFonts w:ascii="仿宋" w:hAnsi="仿宋" w:eastAsia="仿宋" w:cs="仿宋"/>
          <w:sz w:val="32"/>
          <w:szCs w:val="32"/>
        </w:rPr>
      </w:pPr>
    </w:p>
    <w:p>
      <w:pPr>
        <w:snapToGrid w:val="0"/>
        <w:spacing w:line="500" w:lineRule="exact"/>
        <w:ind w:firstLine="696" w:firstLineChars="200"/>
        <w:rPr>
          <w:rFonts w:ascii="仿宋" w:hAnsi="仿宋" w:eastAsia="仿宋"/>
          <w:sz w:val="32"/>
          <w:szCs w:val="32"/>
        </w:rPr>
      </w:pPr>
      <w:r>
        <w:rPr>
          <w:rFonts w:hint="eastAsia" w:ascii="仿宋" w:hAnsi="仿宋" w:eastAsia="仿宋" w:cs="宋体"/>
          <w:color w:val="000000"/>
          <w:spacing w:val="14"/>
          <w:kern w:val="0"/>
          <w:sz w:val="32"/>
          <w:szCs w:val="32"/>
        </w:rPr>
        <w:t xml:space="preserve">                          </w:t>
      </w:r>
    </w:p>
    <w:p>
      <w:pPr>
        <w:spacing w:line="520" w:lineRule="exact"/>
        <w:ind w:firstLine="5120" w:firstLineChars="1600"/>
        <w:rPr>
          <w:rFonts w:ascii="仿宋" w:hAnsi="仿宋" w:eastAsia="仿宋"/>
          <w:sz w:val="32"/>
          <w:szCs w:val="32"/>
        </w:rPr>
      </w:pPr>
      <w:r>
        <w:rPr>
          <w:rFonts w:ascii="仿宋" w:hAnsi="仿宋" w:eastAsia="仿宋"/>
          <w:sz w:val="32"/>
          <w:szCs w:val="32"/>
        </w:rPr>
        <w:t>宁夏警官职业学院</w:t>
      </w:r>
    </w:p>
    <w:p>
      <w:pPr>
        <w:spacing w:line="520" w:lineRule="exact"/>
        <w:rPr>
          <w:rFonts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2021年7月10日</w:t>
      </w:r>
    </w:p>
    <w:p>
      <w:pPr>
        <w:snapToGrid w:val="0"/>
        <w:spacing w:line="520" w:lineRule="exact"/>
        <w:ind w:firstLine="640" w:firstLineChars="200"/>
        <w:rPr>
          <w:rFonts w:ascii="仿宋" w:hAnsi="仿宋" w:eastAsia="仿宋"/>
          <w:sz w:val="32"/>
          <w:szCs w:val="32"/>
        </w:rPr>
      </w:pPr>
    </w:p>
    <w:p>
      <w:pPr>
        <w:spacing w:line="520" w:lineRule="exact"/>
        <w:jc w:val="center"/>
        <w:rPr>
          <w:rFonts w:ascii="方正小标宋简体" w:hAnsi="仿宋" w:eastAsia="方正小标宋简体"/>
          <w:b/>
          <w:sz w:val="44"/>
          <w:szCs w:val="44"/>
        </w:rPr>
      </w:pPr>
    </w:p>
    <w:p>
      <w:pPr>
        <w:spacing w:line="520" w:lineRule="exact"/>
        <w:jc w:val="center"/>
        <w:rPr>
          <w:rFonts w:ascii="方正小标宋简体" w:hAnsi="仿宋" w:eastAsia="方正小标宋简体"/>
          <w:b/>
          <w:sz w:val="44"/>
          <w:szCs w:val="44"/>
        </w:rPr>
      </w:pPr>
    </w:p>
    <w:p>
      <w:pPr>
        <w:spacing w:line="600" w:lineRule="exact"/>
        <w:ind w:firstLine="883" w:firstLineChars="200"/>
        <w:jc w:val="center"/>
        <w:rPr>
          <w:rFonts w:hint="eastAsia" w:ascii="方正小标宋简体" w:hAnsi="宋体" w:eastAsia="方正小标宋简体" w:cs="宋体"/>
          <w:b/>
          <w:bCs/>
          <w:sz w:val="44"/>
          <w:szCs w:val="44"/>
        </w:rPr>
      </w:pPr>
      <w:r>
        <w:rPr>
          <w:rFonts w:hint="eastAsia" w:ascii="方正小标宋简体" w:hAnsi="宋体" w:eastAsia="方正小标宋简体" w:cs="宋体"/>
          <w:b/>
          <w:bCs/>
          <w:sz w:val="44"/>
          <w:szCs w:val="44"/>
        </w:rPr>
        <w:t>宁夏警官职业学院学生社团管理制度</w:t>
      </w:r>
    </w:p>
    <w:p>
      <w:pPr>
        <w:spacing w:line="600" w:lineRule="exact"/>
        <w:ind w:firstLine="640" w:firstLineChars="200"/>
        <w:jc w:val="center"/>
        <w:rPr>
          <w:rFonts w:ascii="黑体" w:hAnsi="黑体" w:eastAsia="黑体" w:cs="仿宋"/>
          <w:bCs/>
          <w:sz w:val="32"/>
          <w:szCs w:val="32"/>
        </w:rPr>
      </w:pPr>
    </w:p>
    <w:p>
      <w:pPr>
        <w:spacing w:line="600" w:lineRule="exact"/>
        <w:jc w:val="center"/>
        <w:rPr>
          <w:rFonts w:hint="eastAsia" w:ascii="黑体" w:hAnsi="黑体" w:eastAsia="黑体" w:cs="仿宋"/>
          <w:bCs/>
          <w:sz w:val="32"/>
          <w:szCs w:val="32"/>
        </w:rPr>
      </w:pPr>
      <w:r>
        <w:rPr>
          <w:rFonts w:hint="eastAsia" w:ascii="黑体" w:hAnsi="黑体" w:eastAsia="黑体" w:cs="仿宋"/>
          <w:bCs/>
          <w:sz w:val="32"/>
          <w:szCs w:val="32"/>
        </w:rPr>
        <w:t>第一章  总则</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 xml:space="preserve">第一条 </w:t>
      </w:r>
      <w:r>
        <w:rPr>
          <w:rFonts w:hint="eastAsia" w:ascii="仿宋" w:hAnsi="仿宋" w:eastAsia="仿宋" w:cs="仿宋"/>
          <w:sz w:val="32"/>
          <w:szCs w:val="32"/>
        </w:rPr>
        <w:t>宁夏警官职业学院学生社团组织是由学生自愿组成、为实现成员的共同意愿、按照其章程在学院内部开展活动的非营利性组织。学院鼓励和支持社团在遵守国家法律、法规及学院规章制度的前提下，开展健康、有益的校园活动，丰富校园文化生活，帮助广大学生开阔视野，陶冶情操，培养能力。</w:t>
      </w:r>
    </w:p>
    <w:p>
      <w:pPr>
        <w:spacing w:line="600" w:lineRule="exact"/>
        <w:jc w:val="center"/>
        <w:rPr>
          <w:rFonts w:hint="eastAsia" w:ascii="黑体" w:hAnsi="黑体" w:eastAsia="黑体" w:cs="仿宋"/>
          <w:bCs/>
          <w:sz w:val="32"/>
          <w:szCs w:val="32"/>
        </w:rPr>
      </w:pPr>
      <w:r>
        <w:rPr>
          <w:rFonts w:hint="eastAsia" w:ascii="黑体" w:hAnsi="黑体" w:eastAsia="黑体" w:cs="仿宋"/>
          <w:bCs/>
          <w:sz w:val="32"/>
          <w:szCs w:val="32"/>
        </w:rPr>
        <w:t>第二章 社团组织及分类</w:t>
      </w:r>
    </w:p>
    <w:p>
      <w:pPr>
        <w:spacing w:line="600" w:lineRule="exact"/>
        <w:ind w:firstLine="643" w:firstLineChars="200"/>
        <w:rPr>
          <w:rFonts w:hint="eastAsia" w:ascii="仿宋" w:hAnsi="仿宋" w:eastAsia="仿宋" w:cs="仿宋"/>
          <w:color w:val="FF0000"/>
          <w:sz w:val="32"/>
          <w:szCs w:val="32"/>
        </w:rPr>
      </w:pPr>
      <w:r>
        <w:rPr>
          <w:rFonts w:hint="eastAsia" w:ascii="仿宋" w:hAnsi="仿宋" w:eastAsia="仿宋" w:cs="仿宋"/>
          <w:b/>
          <w:bCs/>
          <w:sz w:val="32"/>
          <w:szCs w:val="32"/>
        </w:rPr>
        <w:t xml:space="preserve">第二条 学生社团组织  </w:t>
      </w: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(一)各学生社团应当在法律、法规和学院规章制度范围内开展活动，接受学院党委的领导，在学院团委具体指导下展开工作。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(二)各学生社团的名称，应按照名实相符的原则，由申报者提出，由学院团委核准确定。</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(三)凡具有正式学籍的在校学生，不分民族、性别和年龄均可自由申请加入某个学生社团。</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(四)学生社团成员对本社团工作有讨论、建议和批评的权利；有选举和被选举的权利；有遵守社团章程，执行本社团决议的义务；有积极参加本社团活动的义务。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(五)各学生社团由学生会文艺部、体育部和社团联合会负责管理和监督，指导社团开展活动，做好考评，作为社团星级评比依据。</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学生社团成员必须具备以下基本条件：坚持以习近平新时代中国特色社会主义思想，坚持四项基本原则，拥护党的路线、方针、政策；品行端正；热心社团工作，有奉献精神并且具有与社团发展相关的特长和才能，学习成绩良好，在校期间未受过任何处分。</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第三条 学生社团的分类</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（一）学生社团的基本任务是适应社会发展的需要，适应教育改革及学生成长成才的需要，积极开展健康有益、丰富多彩的课外科技文化艺术活动，促进学生德智体美劳全面发展。</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（二）我院学生社团根据性质和作用分为科技类、创新类、新媒体类、文艺类、体育类。社团配备相应指导老师，指导教师对社团活动予以指导。</w:t>
      </w:r>
    </w:p>
    <w:p>
      <w:pPr>
        <w:spacing w:line="600" w:lineRule="exact"/>
        <w:ind w:firstLine="640" w:firstLineChars="200"/>
        <w:jc w:val="center"/>
        <w:rPr>
          <w:rFonts w:hint="eastAsia" w:ascii="黑体" w:hAnsi="黑体" w:eastAsia="黑体" w:cs="仿宋"/>
          <w:bCs/>
          <w:sz w:val="32"/>
          <w:szCs w:val="32"/>
        </w:rPr>
      </w:pPr>
      <w:r>
        <w:rPr>
          <w:rFonts w:hint="eastAsia" w:ascii="黑体" w:hAnsi="黑体" w:eastAsia="黑体" w:cs="仿宋"/>
          <w:bCs/>
          <w:sz w:val="32"/>
          <w:szCs w:val="32"/>
        </w:rPr>
        <w:t>第三章 社团组织管理</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第四条 学生社团管理部门的组织建设</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学院团委是全院所有社团的管理部门，具体负责所有社团的管理工作。主要职责是负责学生社团的建立、注册、更名、注销、备案、协调、支持、指导社团开展活动；帮助社团解决困难，提供相应条件；社团考核评比等。</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（二）各学生社团根据自己的具体情况聘请相应的指导教师，指导社团有序开展活动。指导老师因故无法继续担任，学院应聘请新的指导老师，并暂停学生社团活动，学生社团因故解散，其指导教师自动解聘。</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（三）学生社团邀请院外组织、人员到学院举办讲座等活动，需经学院批准并报备学院团委。</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第五条 学生社团的成立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（一）凡学院在籍在读学生均可发起成立学生社团。</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（二）学生社团负责人综合成绩应在班级前50%内。</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（三）发起成立学生社团至少有10名以上学生发起成立，其中主要发起人不少于3人。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（四）学生社团成立流程</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1.发起成立学生社团的主要负责人向其所在系部团总支提交基础材料（基础材料包括申请报告、社团章程、指导老师关于推荐成立社团的报告等）。</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2.系部团总支进行初步审核考察，初审合格后报院团委审核，院团委审核通过后进行备案。</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3.院团委审批通过后，由学生会主席团通知申请社团主要负责人领取并填写《宁夏警官职业学院学生社团登记注册表》一式两份，履行正式审批登记手续。</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第六条 学生社团成员的招募与管理</w:t>
      </w:r>
      <w:r>
        <w:rPr>
          <w:rFonts w:hint="eastAsia" w:ascii="仿宋" w:hAnsi="仿宋" w:eastAsia="仿宋" w:cs="仿宋"/>
          <w:b/>
          <w:bCs/>
          <w:sz w:val="32"/>
          <w:szCs w:val="32"/>
        </w:rPr>
        <w:br w:type="textWrapping"/>
      </w:r>
      <w:r>
        <w:rPr>
          <w:rFonts w:hint="eastAsia" w:ascii="仿宋" w:hAnsi="仿宋" w:eastAsia="仿宋" w:cs="仿宋"/>
          <w:b/>
          <w:bCs/>
          <w:sz w:val="32"/>
          <w:szCs w:val="32"/>
        </w:rPr>
        <w:tab/>
      </w:r>
      <w:r>
        <w:rPr>
          <w:rFonts w:ascii="仿宋" w:hAnsi="仿宋" w:eastAsia="仿宋" w:cs="仿宋"/>
          <w:b/>
          <w:bCs/>
          <w:sz w:val="32"/>
          <w:szCs w:val="32"/>
        </w:rPr>
        <w:t xml:space="preserve"> </w:t>
      </w:r>
      <w:r>
        <w:rPr>
          <w:rFonts w:hint="eastAsia" w:ascii="仿宋" w:hAnsi="仿宋" w:eastAsia="仿宋" w:cs="仿宋"/>
          <w:sz w:val="32"/>
          <w:szCs w:val="32"/>
        </w:rPr>
        <w:t>（一）各学生社团每学年公开招募社团成员一次，招募时间（原则上为开学前三周），各社团需指定详细招募社团成员方案报院团委学生会主席团审定后实施。</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（二）各学生社团招募的社团成员需认真填写基本信息，并经社团负责人审核后，确定正式社团成员名单，社团成员档案由各社团负责汇总报院团委存档。</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（三）各学生社团负责人需严格按照社团章程对该社社团成员进行管理，社团成员在活动中出现违反校规校纪的行为，除按照该社章程进行处理外，需移交院团委进行严肃处理，视情节和后果情况予以相应处罚。</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四）各学生社团负责人在未经学院批准的情况下，不得以任何形式介绍、带领社团成员到校外参加任何性质的活动、学习、比赛等，也不得擅自邀请校外人员到学院内参与任何形式的活动，一经发现，由院团委解散该社团，并由院团委发出通报，对违规社团负责人给予相应的纪律处分。</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b/>
          <w:bCs/>
          <w:sz w:val="32"/>
          <w:szCs w:val="32"/>
        </w:rPr>
        <w:t>第七条 学生社团活动管理</w:t>
      </w:r>
      <w:r>
        <w:rPr>
          <w:rFonts w:hint="eastAsia" w:ascii="仿宋" w:hAnsi="仿宋" w:eastAsia="仿宋" w:cs="仿宋"/>
          <w:b/>
          <w:bCs/>
          <w:sz w:val="32"/>
          <w:szCs w:val="32"/>
        </w:rPr>
        <w:br w:type="textWrapping"/>
      </w:r>
      <w:r>
        <w:rPr>
          <w:rFonts w:hint="eastAsia" w:ascii="仿宋" w:hAnsi="仿宋" w:eastAsia="仿宋" w:cs="仿宋"/>
          <w:b/>
          <w:bCs/>
          <w:sz w:val="32"/>
          <w:szCs w:val="32"/>
        </w:rPr>
        <w:tab/>
      </w:r>
      <w:r>
        <w:rPr>
          <w:rFonts w:hint="eastAsia" w:ascii="仿宋" w:hAnsi="仿宋" w:eastAsia="仿宋" w:cs="仿宋"/>
          <w:sz w:val="32"/>
          <w:szCs w:val="32"/>
        </w:rPr>
        <w:t>（一）各学生社团活动必须在不影响学习、不违反学院纪律的前提下进行，根据社团自身情况开展活动，一般每月不少于一次。</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（二）各学生社团活动开展流程</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1.各学生社团负责人开学后一周内将该学期活动计划（包括活动构想、活动时间、地点、内容、方式、聘任指导教师等）上报学生会主席团。</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2.学生会主席团对所有社团上报活动进行审批，拟定学院社团活动学期计划表，报院团委审批。</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3.院团委审批通过报办公室、政治部、学生处等相关部门备案，各社团按照学院社团活动学期计划表筹备活动。</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4.根据社团活动学期计划表安排，在活动开展前一周，该社团负责人将活动方案（包括具体计划、指导老师安排、经费预算等）以书面及电子文档形式上报院团委。</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5.活动开展结束后，社团应将活动新闻稿，活动照片以及活动总结（包括活动成果、经费使用情况等）以电子文档形式上报院团委。</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第八条 学生社团换届</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（一）学生社团每届负责人原则上任期一年。</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（二）学生社团负责人任期届满，应在每年5月份左右进行换届选举，因特殊情况需提前或延期换届的学生社团，需经院团委同意。</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（三）学生社团负责人换届，社团负责人候选人公开选拔由院团委学生会主席团全程监督，当选的社团负责人报院团委审批通过后上岗。</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（四）学生社团负责人候选人产生程序及规定</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1.由上一届负责人和社团主要干部集体讨论、提名。</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2.由上一届负责人领取并填写社团干部候选人提名登记表，填好后交学生会主席团备案。</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3.由社团联合会向被提名人所在系部、区队征求意见。</w:t>
      </w:r>
      <w:r>
        <w:rPr>
          <w:rFonts w:hint="eastAsia" w:ascii="仿宋" w:hAnsi="仿宋" w:eastAsia="仿宋" w:cs="仿宋"/>
          <w:sz w:val="32"/>
          <w:szCs w:val="32"/>
        </w:rPr>
        <w:br w:type="textWrapping"/>
      </w:r>
      <w:r>
        <w:rPr>
          <w:rFonts w:hint="eastAsia" w:ascii="仿宋" w:hAnsi="仿宋" w:eastAsia="仿宋" w:cs="仿宋"/>
          <w:sz w:val="32"/>
          <w:szCs w:val="32"/>
        </w:rPr>
        <w:tab/>
      </w:r>
      <w:r>
        <w:rPr>
          <w:rFonts w:hint="eastAsia" w:ascii="仿宋" w:hAnsi="仿宋" w:eastAsia="仿宋" w:cs="仿宋"/>
          <w:sz w:val="32"/>
          <w:szCs w:val="32"/>
        </w:rPr>
        <w:t>4.召开社团成员大会，差额选举出新一届社团负责人并推选出相应主要社团干部。</w:t>
      </w:r>
    </w:p>
    <w:p>
      <w:pPr>
        <w:spacing w:line="600" w:lineRule="exact"/>
        <w:ind w:firstLine="640" w:firstLineChars="200"/>
        <w:jc w:val="center"/>
        <w:rPr>
          <w:rFonts w:hint="eastAsia" w:ascii="黑体" w:hAnsi="黑体" w:eastAsia="黑体" w:cs="仿宋"/>
          <w:bCs/>
          <w:sz w:val="32"/>
          <w:szCs w:val="32"/>
        </w:rPr>
      </w:pPr>
      <w:r>
        <w:rPr>
          <w:rFonts w:hint="eastAsia" w:ascii="黑体" w:hAnsi="黑体" w:eastAsia="黑体" w:cs="仿宋"/>
          <w:bCs/>
          <w:sz w:val="32"/>
          <w:szCs w:val="32"/>
        </w:rPr>
        <w:t>第四章 学生社团的奖惩</w:t>
      </w: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第九条 社团奖惩</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（一）院团委施行登记和年检制度。在学年末对全校学生社团进行综合评估，评选出校级“优秀社团”、“优秀社团活动”、“优秀社团干部”。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（二）对违反本制度的学生社团，院团委将视情节给予警告、严重警告、勒令整改和撤销社团等处分。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（三）受勒令整改处分学生社团，给予一学期考察期，经考核合格，院团委给予该社团继续开展社团活动，若经考核仍不合格，则解散。</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（四）学生社团有下列情形之一者，院团委有权将其解散：</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1.实际会员不足10人；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2.社团未按照规定进行注册；</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3.社团连续3个月没有开展活动，且机构瘫痪，管理混乱；</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4.不接受指导老师和院团委的领导、管理和监督，不及时、不配合、不支持学院的各项活动；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5.收到大量的会员或其他人员投诉并查证属实；</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6.造成重大责任事故；</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7.社团成员三分之二以上赞成解散社团。</w:t>
      </w:r>
    </w:p>
    <w:p>
      <w:pPr>
        <w:spacing w:line="600" w:lineRule="exact"/>
        <w:ind w:firstLine="640" w:firstLineChars="200"/>
        <w:jc w:val="center"/>
        <w:rPr>
          <w:rFonts w:hint="eastAsia" w:ascii="黑体" w:hAnsi="黑体" w:eastAsia="黑体" w:cs="仿宋"/>
          <w:bCs/>
          <w:sz w:val="32"/>
          <w:szCs w:val="32"/>
        </w:rPr>
      </w:pPr>
      <w:r>
        <w:rPr>
          <w:rFonts w:hint="eastAsia" w:ascii="黑体" w:hAnsi="黑体" w:eastAsia="黑体" w:cs="仿宋"/>
          <w:bCs/>
          <w:sz w:val="32"/>
          <w:szCs w:val="32"/>
        </w:rPr>
        <w:t>第五章 附则</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 xml:space="preserve">第十条 </w:t>
      </w:r>
      <w:r>
        <w:rPr>
          <w:rFonts w:hint="eastAsia" w:ascii="仿宋" w:hAnsi="仿宋" w:eastAsia="仿宋" w:cs="仿宋"/>
          <w:sz w:val="32"/>
          <w:szCs w:val="32"/>
        </w:rPr>
        <w:t>本条例自公布之日起生效。</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 xml:space="preserve">第十一条 </w:t>
      </w:r>
      <w:r>
        <w:rPr>
          <w:rFonts w:hint="eastAsia" w:ascii="仿宋" w:hAnsi="仿宋" w:eastAsia="仿宋" w:cs="仿宋"/>
          <w:sz w:val="32"/>
          <w:szCs w:val="32"/>
        </w:rPr>
        <w:t>本制度由学院团委负责解释，自发布之日起执行。</w:t>
      </w:r>
    </w:p>
    <w:p>
      <w:pPr>
        <w:ind w:firstLine="560" w:firstLineChars="200"/>
        <w:rPr>
          <w:rFonts w:hint="eastAsia" w:ascii="仿宋" w:hAnsi="仿宋" w:eastAsia="仿宋" w:cs="仿宋"/>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bookmarkStart w:id="0" w:name="_GoBack"/>
      <w:bookmarkEnd w:id="0"/>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hint="eastAsia" w:ascii="宋体" w:hAnsi="宋体"/>
          <w:sz w:val="28"/>
          <w:szCs w:val="28"/>
        </w:rPr>
      </w:pPr>
    </w:p>
    <w:p>
      <w:pPr>
        <w:snapToGrid w:val="0"/>
        <w:spacing w:line="300" w:lineRule="auto"/>
        <w:rPr>
          <w:rFonts w:ascii="宋体" w:hAnsi="宋体"/>
          <w:sz w:val="28"/>
          <w:szCs w:val="28"/>
        </w:rPr>
      </w:pPr>
    </w:p>
    <w:p>
      <w:pPr>
        <w:spacing w:line="520" w:lineRule="exact"/>
        <w:rPr>
          <w:rFonts w:ascii="仿宋" w:hAnsi="仿宋" w:eastAsia="仿宋"/>
          <w:bCs/>
          <w:color w:val="000000"/>
          <w:sz w:val="32"/>
          <w:szCs w:val="32"/>
        </w:rPr>
      </w:pPr>
      <w: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336550</wp:posOffset>
                </wp:positionV>
                <wp:extent cx="5364480" cy="0"/>
                <wp:effectExtent l="0" t="0" r="266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pt;margin-top:26.5pt;height:0pt;width:422.4pt;z-index:251659264;mso-width-relative:page;mso-height-relative:page;" filled="f" stroked="t" coordsize="21600,21600" o:gfxdata="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S2Im1gAAAAgB&#10;AAAPAAAAAAAAAAEAIAAAACIAAABkcnMvZG93bnJldi54bWxQSwECFAAUAAAACACHTuJAPfe0HOQB&#10;AACqAwAADgAAAAAAAAABACAAAAAlAQAAZHJzL2Uyb0RvYy54bWxQSwUGAAAAAAYABgBZAQAAew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19050</wp:posOffset>
                </wp:positionV>
                <wp:extent cx="5364480" cy="0"/>
                <wp:effectExtent l="0" t="0" r="266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3pt;margin-top:1.5pt;height:0pt;width:422.4pt;z-index:251660288;mso-width-relative:page;mso-height-relative:page;" filled="f" stroked="t" coordsize="21600,21600" o:gfxdata="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LnUbB1AAAAAYBAAAP&#10;AAAAAAAAAAEAIAAAACIAAABkcnMvZG93bnJldi54bWxQSwECFAAUAAAACACHTuJA6Xy3uOMBAACq&#10;AwAADgAAAAAAAAABACAAAAAjAQAAZHJzL2Uyb0RvYy54bWxQSwUGAAAAAAYABgBZAQAAeAUAAAAA&#10;">
                <v:fill on="f" focussize="0,0"/>
                <v:stroke color="#000000" joinstyle="round"/>
                <v:imagedata o:title=""/>
                <o:lock v:ext="edit" aspectratio="f"/>
              </v:line>
            </w:pict>
          </mc:Fallback>
        </mc:AlternateContent>
      </w:r>
      <w:r>
        <w:rPr>
          <w:rFonts w:hint="eastAsia" w:ascii="仿宋" w:hAnsi="仿宋" w:eastAsia="仿宋"/>
          <w:bCs/>
          <w:color w:val="000000"/>
          <w:sz w:val="32"/>
          <w:szCs w:val="32"/>
        </w:rPr>
        <w:t xml:space="preserve">宁夏警官职业学院党政办公室  </w:t>
      </w:r>
      <w:r>
        <w:rPr>
          <w:rFonts w:ascii="仿宋" w:hAnsi="仿宋" w:eastAsia="仿宋"/>
          <w:bCs/>
          <w:color w:val="000000"/>
          <w:sz w:val="32"/>
          <w:szCs w:val="32"/>
        </w:rPr>
        <w:t xml:space="preserve">  </w:t>
      </w:r>
      <w:r>
        <w:rPr>
          <w:rFonts w:hint="eastAsia" w:ascii="仿宋" w:hAnsi="仿宋" w:eastAsia="仿宋"/>
          <w:bCs/>
          <w:color w:val="000000"/>
          <w:sz w:val="32"/>
          <w:szCs w:val="32"/>
        </w:rPr>
        <w:t>20</w:t>
      </w:r>
      <w:r>
        <w:rPr>
          <w:rFonts w:ascii="仿宋" w:hAnsi="仿宋" w:eastAsia="仿宋"/>
          <w:bCs/>
          <w:color w:val="000000"/>
          <w:sz w:val="32"/>
          <w:szCs w:val="32"/>
        </w:rPr>
        <w:t>21</w:t>
      </w:r>
      <w:r>
        <w:rPr>
          <w:rFonts w:hint="eastAsia" w:ascii="仿宋" w:hAnsi="仿宋" w:eastAsia="仿宋"/>
          <w:bCs/>
          <w:color w:val="000000"/>
          <w:sz w:val="32"/>
          <w:szCs w:val="32"/>
        </w:rPr>
        <w:t>年</w:t>
      </w:r>
      <w:r>
        <w:rPr>
          <w:rFonts w:ascii="仿宋" w:hAnsi="仿宋" w:eastAsia="仿宋"/>
          <w:bCs/>
          <w:color w:val="000000"/>
          <w:sz w:val="32"/>
          <w:szCs w:val="32"/>
        </w:rPr>
        <w:t>7</w:t>
      </w:r>
      <w:r>
        <w:rPr>
          <w:rFonts w:hint="eastAsia" w:ascii="仿宋" w:hAnsi="仿宋" w:eastAsia="仿宋"/>
          <w:bCs/>
          <w:color w:val="000000"/>
          <w:sz w:val="32"/>
          <w:szCs w:val="32"/>
        </w:rPr>
        <w:t>月</w:t>
      </w:r>
      <w:r>
        <w:rPr>
          <w:rFonts w:ascii="仿宋" w:hAnsi="仿宋" w:eastAsia="仿宋"/>
          <w:bCs/>
          <w:color w:val="000000"/>
          <w:sz w:val="32"/>
          <w:szCs w:val="32"/>
        </w:rPr>
        <w:t>10</w:t>
      </w:r>
      <w:r>
        <w:rPr>
          <w:rFonts w:hint="eastAsia" w:ascii="仿宋" w:hAnsi="仿宋" w:eastAsia="仿宋"/>
          <w:bCs/>
          <w:color w:val="000000"/>
          <w:sz w:val="32"/>
          <w:szCs w:val="32"/>
        </w:rPr>
        <w:t xml:space="preserve">日印发  </w:t>
      </w:r>
    </w:p>
    <w:p>
      <w:pPr>
        <w:spacing w:line="600" w:lineRule="exact"/>
      </w:pPr>
      <w:r>
        <w:t xml:space="preserve">                                                        </w:t>
      </w:r>
      <w:r>
        <w:rPr>
          <w:rFonts w:ascii="仿宋" w:hAnsi="仿宋" w:eastAsia="仿宋"/>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127158"/>
      <w:docPartObj>
        <w:docPartGallery w:val="AutoText"/>
      </w:docPartObj>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5MTVmOGNmMDgwNGVmZGY3ZWFkMTIyZTJmMzE5OTQifQ=="/>
  </w:docVars>
  <w:rsids>
    <w:rsidRoot w:val="00BC3243"/>
    <w:rsid w:val="00007302"/>
    <w:rsid w:val="000125E7"/>
    <w:rsid w:val="000208A3"/>
    <w:rsid w:val="00024950"/>
    <w:rsid w:val="000418DA"/>
    <w:rsid w:val="00046F81"/>
    <w:rsid w:val="00053E27"/>
    <w:rsid w:val="0006106F"/>
    <w:rsid w:val="000849FD"/>
    <w:rsid w:val="000A233F"/>
    <w:rsid w:val="000C1125"/>
    <w:rsid w:val="000D7908"/>
    <w:rsid w:val="000E08E5"/>
    <w:rsid w:val="00110866"/>
    <w:rsid w:val="00116E6C"/>
    <w:rsid w:val="00117A9E"/>
    <w:rsid w:val="0013119E"/>
    <w:rsid w:val="00133A9F"/>
    <w:rsid w:val="00140E7E"/>
    <w:rsid w:val="00140EF2"/>
    <w:rsid w:val="00160FC5"/>
    <w:rsid w:val="001623A4"/>
    <w:rsid w:val="00163023"/>
    <w:rsid w:val="00163B15"/>
    <w:rsid w:val="0017695E"/>
    <w:rsid w:val="001810CD"/>
    <w:rsid w:val="00183A34"/>
    <w:rsid w:val="00192F46"/>
    <w:rsid w:val="001B27CD"/>
    <w:rsid w:val="001C0B3D"/>
    <w:rsid w:val="001C16A0"/>
    <w:rsid w:val="001C27CA"/>
    <w:rsid w:val="001C2824"/>
    <w:rsid w:val="001C49AA"/>
    <w:rsid w:val="001D5A1A"/>
    <w:rsid w:val="001D6B93"/>
    <w:rsid w:val="001E33B4"/>
    <w:rsid w:val="001E74C2"/>
    <w:rsid w:val="001E7D8C"/>
    <w:rsid w:val="00205EDE"/>
    <w:rsid w:val="00214BA1"/>
    <w:rsid w:val="0022160C"/>
    <w:rsid w:val="00232DB6"/>
    <w:rsid w:val="00236503"/>
    <w:rsid w:val="002404DC"/>
    <w:rsid w:val="00264749"/>
    <w:rsid w:val="0026641F"/>
    <w:rsid w:val="00271DDC"/>
    <w:rsid w:val="0027207C"/>
    <w:rsid w:val="00274F38"/>
    <w:rsid w:val="0028194F"/>
    <w:rsid w:val="002878B4"/>
    <w:rsid w:val="00292541"/>
    <w:rsid w:val="00292738"/>
    <w:rsid w:val="002A19E2"/>
    <w:rsid w:val="002A2974"/>
    <w:rsid w:val="002A4BE8"/>
    <w:rsid w:val="002D0F2F"/>
    <w:rsid w:val="002D2133"/>
    <w:rsid w:val="002D7E2B"/>
    <w:rsid w:val="002E2DA9"/>
    <w:rsid w:val="002E7146"/>
    <w:rsid w:val="002E725B"/>
    <w:rsid w:val="002F3B3A"/>
    <w:rsid w:val="00316E15"/>
    <w:rsid w:val="00321038"/>
    <w:rsid w:val="003234CE"/>
    <w:rsid w:val="00323B3D"/>
    <w:rsid w:val="00327FF2"/>
    <w:rsid w:val="00331B42"/>
    <w:rsid w:val="003347BA"/>
    <w:rsid w:val="00334B5A"/>
    <w:rsid w:val="00335C98"/>
    <w:rsid w:val="00336147"/>
    <w:rsid w:val="00337DFD"/>
    <w:rsid w:val="003462D0"/>
    <w:rsid w:val="003506A4"/>
    <w:rsid w:val="00362AEA"/>
    <w:rsid w:val="00362F20"/>
    <w:rsid w:val="00371B17"/>
    <w:rsid w:val="00377BCC"/>
    <w:rsid w:val="00392D75"/>
    <w:rsid w:val="003A7627"/>
    <w:rsid w:val="003B15F9"/>
    <w:rsid w:val="003C26DA"/>
    <w:rsid w:val="003D0CA1"/>
    <w:rsid w:val="003F120D"/>
    <w:rsid w:val="003F2557"/>
    <w:rsid w:val="003F6883"/>
    <w:rsid w:val="004019E2"/>
    <w:rsid w:val="00406127"/>
    <w:rsid w:val="0041234E"/>
    <w:rsid w:val="00413C95"/>
    <w:rsid w:val="004151C5"/>
    <w:rsid w:val="00421B1E"/>
    <w:rsid w:val="004350AE"/>
    <w:rsid w:val="00464569"/>
    <w:rsid w:val="004660A6"/>
    <w:rsid w:val="00466142"/>
    <w:rsid w:val="004768AA"/>
    <w:rsid w:val="00477EE5"/>
    <w:rsid w:val="00477F49"/>
    <w:rsid w:val="0048384D"/>
    <w:rsid w:val="004838DD"/>
    <w:rsid w:val="00484094"/>
    <w:rsid w:val="00495B36"/>
    <w:rsid w:val="00496016"/>
    <w:rsid w:val="004A3AD1"/>
    <w:rsid w:val="004B372C"/>
    <w:rsid w:val="004B4A74"/>
    <w:rsid w:val="004C02DF"/>
    <w:rsid w:val="004D0674"/>
    <w:rsid w:val="004D0CBC"/>
    <w:rsid w:val="004D5FB5"/>
    <w:rsid w:val="004E629F"/>
    <w:rsid w:val="004F2202"/>
    <w:rsid w:val="005133E3"/>
    <w:rsid w:val="005274CA"/>
    <w:rsid w:val="00535374"/>
    <w:rsid w:val="00540DBC"/>
    <w:rsid w:val="00550969"/>
    <w:rsid w:val="00552A60"/>
    <w:rsid w:val="005558E4"/>
    <w:rsid w:val="00563DDA"/>
    <w:rsid w:val="00565EFE"/>
    <w:rsid w:val="005704D0"/>
    <w:rsid w:val="00570F51"/>
    <w:rsid w:val="00571E10"/>
    <w:rsid w:val="00577860"/>
    <w:rsid w:val="0058110E"/>
    <w:rsid w:val="00582C83"/>
    <w:rsid w:val="005924E6"/>
    <w:rsid w:val="005B00E7"/>
    <w:rsid w:val="005B0EA8"/>
    <w:rsid w:val="005B59B0"/>
    <w:rsid w:val="005C1415"/>
    <w:rsid w:val="005C1841"/>
    <w:rsid w:val="005C53F7"/>
    <w:rsid w:val="005D0786"/>
    <w:rsid w:val="005E68E4"/>
    <w:rsid w:val="005F026E"/>
    <w:rsid w:val="0060073C"/>
    <w:rsid w:val="006030DD"/>
    <w:rsid w:val="00603AAB"/>
    <w:rsid w:val="00612E92"/>
    <w:rsid w:val="00620271"/>
    <w:rsid w:val="006229E7"/>
    <w:rsid w:val="00622B03"/>
    <w:rsid w:val="006234B3"/>
    <w:rsid w:val="006237C9"/>
    <w:rsid w:val="00623962"/>
    <w:rsid w:val="006430DF"/>
    <w:rsid w:val="00644EFA"/>
    <w:rsid w:val="00646C6F"/>
    <w:rsid w:val="00647FE3"/>
    <w:rsid w:val="00655DC8"/>
    <w:rsid w:val="006644D4"/>
    <w:rsid w:val="00664632"/>
    <w:rsid w:val="006663C4"/>
    <w:rsid w:val="006702D2"/>
    <w:rsid w:val="006716F5"/>
    <w:rsid w:val="00673F7E"/>
    <w:rsid w:val="006753F2"/>
    <w:rsid w:val="00681692"/>
    <w:rsid w:val="00690565"/>
    <w:rsid w:val="006919C7"/>
    <w:rsid w:val="00697BB7"/>
    <w:rsid w:val="006B12FD"/>
    <w:rsid w:val="006B159E"/>
    <w:rsid w:val="006B231B"/>
    <w:rsid w:val="006B53AD"/>
    <w:rsid w:val="006B55AD"/>
    <w:rsid w:val="006B5855"/>
    <w:rsid w:val="006C53F2"/>
    <w:rsid w:val="006C6C19"/>
    <w:rsid w:val="006C7AA3"/>
    <w:rsid w:val="006E109E"/>
    <w:rsid w:val="006F2617"/>
    <w:rsid w:val="00700E19"/>
    <w:rsid w:val="00710C5D"/>
    <w:rsid w:val="0071257B"/>
    <w:rsid w:val="00715622"/>
    <w:rsid w:val="0073037B"/>
    <w:rsid w:val="0074092D"/>
    <w:rsid w:val="007458B6"/>
    <w:rsid w:val="00752572"/>
    <w:rsid w:val="0075696B"/>
    <w:rsid w:val="00762AAE"/>
    <w:rsid w:val="0076337B"/>
    <w:rsid w:val="00765EC3"/>
    <w:rsid w:val="0076738C"/>
    <w:rsid w:val="00770589"/>
    <w:rsid w:val="00780897"/>
    <w:rsid w:val="007865A6"/>
    <w:rsid w:val="007903FC"/>
    <w:rsid w:val="007919A1"/>
    <w:rsid w:val="00793C68"/>
    <w:rsid w:val="007A4B25"/>
    <w:rsid w:val="007B123F"/>
    <w:rsid w:val="007B37B5"/>
    <w:rsid w:val="007C1148"/>
    <w:rsid w:val="007E3AB4"/>
    <w:rsid w:val="007F7A6A"/>
    <w:rsid w:val="00812D4E"/>
    <w:rsid w:val="008165DF"/>
    <w:rsid w:val="00823420"/>
    <w:rsid w:val="008255CD"/>
    <w:rsid w:val="00826918"/>
    <w:rsid w:val="00827D80"/>
    <w:rsid w:val="00843DF4"/>
    <w:rsid w:val="008502ED"/>
    <w:rsid w:val="0085303A"/>
    <w:rsid w:val="00854A8E"/>
    <w:rsid w:val="00866DCA"/>
    <w:rsid w:val="00873383"/>
    <w:rsid w:val="008828DB"/>
    <w:rsid w:val="00887462"/>
    <w:rsid w:val="00892338"/>
    <w:rsid w:val="008A097E"/>
    <w:rsid w:val="008A1AAF"/>
    <w:rsid w:val="008A39F8"/>
    <w:rsid w:val="008B7276"/>
    <w:rsid w:val="008C17D5"/>
    <w:rsid w:val="008C4AC1"/>
    <w:rsid w:val="008D0074"/>
    <w:rsid w:val="008D525D"/>
    <w:rsid w:val="008E0C17"/>
    <w:rsid w:val="008E3536"/>
    <w:rsid w:val="008E76CC"/>
    <w:rsid w:val="009065B2"/>
    <w:rsid w:val="0091356C"/>
    <w:rsid w:val="00915922"/>
    <w:rsid w:val="009254F8"/>
    <w:rsid w:val="009270E6"/>
    <w:rsid w:val="009511CC"/>
    <w:rsid w:val="00957B8B"/>
    <w:rsid w:val="00963808"/>
    <w:rsid w:val="00966843"/>
    <w:rsid w:val="0097140A"/>
    <w:rsid w:val="00977FB3"/>
    <w:rsid w:val="00997FF6"/>
    <w:rsid w:val="009A0739"/>
    <w:rsid w:val="009A0A75"/>
    <w:rsid w:val="009A3419"/>
    <w:rsid w:val="009B342A"/>
    <w:rsid w:val="009B3CB2"/>
    <w:rsid w:val="009B44B0"/>
    <w:rsid w:val="009E035B"/>
    <w:rsid w:val="009E1CF1"/>
    <w:rsid w:val="009E5CA5"/>
    <w:rsid w:val="009F37E1"/>
    <w:rsid w:val="009F7E37"/>
    <w:rsid w:val="00A0726A"/>
    <w:rsid w:val="00A22159"/>
    <w:rsid w:val="00A2579C"/>
    <w:rsid w:val="00A257DD"/>
    <w:rsid w:val="00A3100F"/>
    <w:rsid w:val="00A31AE6"/>
    <w:rsid w:val="00A3310F"/>
    <w:rsid w:val="00A41E45"/>
    <w:rsid w:val="00A468A9"/>
    <w:rsid w:val="00A52101"/>
    <w:rsid w:val="00A55468"/>
    <w:rsid w:val="00A63F9D"/>
    <w:rsid w:val="00A66E2C"/>
    <w:rsid w:val="00A76C6C"/>
    <w:rsid w:val="00A86222"/>
    <w:rsid w:val="00A87732"/>
    <w:rsid w:val="00A91931"/>
    <w:rsid w:val="00A92FA6"/>
    <w:rsid w:val="00A9399C"/>
    <w:rsid w:val="00AA77C4"/>
    <w:rsid w:val="00AD21C3"/>
    <w:rsid w:val="00AD25D1"/>
    <w:rsid w:val="00AE4C5C"/>
    <w:rsid w:val="00AF1A35"/>
    <w:rsid w:val="00AF209A"/>
    <w:rsid w:val="00AF4074"/>
    <w:rsid w:val="00B04841"/>
    <w:rsid w:val="00B04E1D"/>
    <w:rsid w:val="00B11765"/>
    <w:rsid w:val="00B11AC7"/>
    <w:rsid w:val="00B165DB"/>
    <w:rsid w:val="00B26B37"/>
    <w:rsid w:val="00B34F7B"/>
    <w:rsid w:val="00B463E4"/>
    <w:rsid w:val="00B53509"/>
    <w:rsid w:val="00B61AE1"/>
    <w:rsid w:val="00B64D4D"/>
    <w:rsid w:val="00B669D7"/>
    <w:rsid w:val="00B70089"/>
    <w:rsid w:val="00B74927"/>
    <w:rsid w:val="00B76CA2"/>
    <w:rsid w:val="00B81761"/>
    <w:rsid w:val="00B97D89"/>
    <w:rsid w:val="00BA00F9"/>
    <w:rsid w:val="00BA1F89"/>
    <w:rsid w:val="00BA7783"/>
    <w:rsid w:val="00BB56C2"/>
    <w:rsid w:val="00BB5A40"/>
    <w:rsid w:val="00BB6626"/>
    <w:rsid w:val="00BC3243"/>
    <w:rsid w:val="00BC538D"/>
    <w:rsid w:val="00BD21EA"/>
    <w:rsid w:val="00BD29C6"/>
    <w:rsid w:val="00BE4ECD"/>
    <w:rsid w:val="00BF086F"/>
    <w:rsid w:val="00BF5594"/>
    <w:rsid w:val="00BF759C"/>
    <w:rsid w:val="00C05095"/>
    <w:rsid w:val="00C07F9D"/>
    <w:rsid w:val="00C13E50"/>
    <w:rsid w:val="00C217EC"/>
    <w:rsid w:val="00C2338F"/>
    <w:rsid w:val="00C2382D"/>
    <w:rsid w:val="00C32193"/>
    <w:rsid w:val="00C32E22"/>
    <w:rsid w:val="00C42269"/>
    <w:rsid w:val="00C42C8D"/>
    <w:rsid w:val="00C45EFC"/>
    <w:rsid w:val="00C50E41"/>
    <w:rsid w:val="00C53A01"/>
    <w:rsid w:val="00C6077E"/>
    <w:rsid w:val="00C65F2C"/>
    <w:rsid w:val="00C73977"/>
    <w:rsid w:val="00C765FD"/>
    <w:rsid w:val="00C83EC6"/>
    <w:rsid w:val="00CA326B"/>
    <w:rsid w:val="00CA61DF"/>
    <w:rsid w:val="00CB451A"/>
    <w:rsid w:val="00CB73C9"/>
    <w:rsid w:val="00CB795C"/>
    <w:rsid w:val="00CC09EC"/>
    <w:rsid w:val="00CC426E"/>
    <w:rsid w:val="00CC4497"/>
    <w:rsid w:val="00CC576F"/>
    <w:rsid w:val="00CE3FD9"/>
    <w:rsid w:val="00CF2B10"/>
    <w:rsid w:val="00D02E27"/>
    <w:rsid w:val="00D055AB"/>
    <w:rsid w:val="00D13E90"/>
    <w:rsid w:val="00D16F48"/>
    <w:rsid w:val="00D267A2"/>
    <w:rsid w:val="00D42588"/>
    <w:rsid w:val="00D50756"/>
    <w:rsid w:val="00D56EC3"/>
    <w:rsid w:val="00D64E6E"/>
    <w:rsid w:val="00D65192"/>
    <w:rsid w:val="00D858D8"/>
    <w:rsid w:val="00D90AA5"/>
    <w:rsid w:val="00DA0111"/>
    <w:rsid w:val="00DA3AFB"/>
    <w:rsid w:val="00DB53CD"/>
    <w:rsid w:val="00DC5B35"/>
    <w:rsid w:val="00DD16F9"/>
    <w:rsid w:val="00DD1C8E"/>
    <w:rsid w:val="00DD2976"/>
    <w:rsid w:val="00DD2B7E"/>
    <w:rsid w:val="00DE4A61"/>
    <w:rsid w:val="00DF5F35"/>
    <w:rsid w:val="00E0153B"/>
    <w:rsid w:val="00E07670"/>
    <w:rsid w:val="00E12FFB"/>
    <w:rsid w:val="00E30E21"/>
    <w:rsid w:val="00E33870"/>
    <w:rsid w:val="00E34164"/>
    <w:rsid w:val="00E352A6"/>
    <w:rsid w:val="00E35EB7"/>
    <w:rsid w:val="00E41BDC"/>
    <w:rsid w:val="00E423DB"/>
    <w:rsid w:val="00E47A87"/>
    <w:rsid w:val="00E50F07"/>
    <w:rsid w:val="00E6017F"/>
    <w:rsid w:val="00E63E61"/>
    <w:rsid w:val="00E65431"/>
    <w:rsid w:val="00E74590"/>
    <w:rsid w:val="00EA49C1"/>
    <w:rsid w:val="00EB0BC3"/>
    <w:rsid w:val="00EB1B2D"/>
    <w:rsid w:val="00EB5912"/>
    <w:rsid w:val="00EC2A27"/>
    <w:rsid w:val="00EC5F89"/>
    <w:rsid w:val="00ED1C9B"/>
    <w:rsid w:val="00ED2155"/>
    <w:rsid w:val="00ED6E0F"/>
    <w:rsid w:val="00EF16DB"/>
    <w:rsid w:val="00F04F3B"/>
    <w:rsid w:val="00F06F8C"/>
    <w:rsid w:val="00F07EEA"/>
    <w:rsid w:val="00F13575"/>
    <w:rsid w:val="00F20674"/>
    <w:rsid w:val="00F22F3D"/>
    <w:rsid w:val="00F23553"/>
    <w:rsid w:val="00F24ECB"/>
    <w:rsid w:val="00F36E98"/>
    <w:rsid w:val="00F4358D"/>
    <w:rsid w:val="00F460C3"/>
    <w:rsid w:val="00F515DC"/>
    <w:rsid w:val="00F52B3F"/>
    <w:rsid w:val="00F75AD9"/>
    <w:rsid w:val="00F873CD"/>
    <w:rsid w:val="00F901E9"/>
    <w:rsid w:val="00FA37F7"/>
    <w:rsid w:val="00FA661E"/>
    <w:rsid w:val="00FB27A8"/>
    <w:rsid w:val="00FB4725"/>
    <w:rsid w:val="00FC0B6F"/>
    <w:rsid w:val="00FC1B2A"/>
    <w:rsid w:val="00FC41F3"/>
    <w:rsid w:val="00FE5E7F"/>
    <w:rsid w:val="5DAC4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8"/>
    <w:semiHidden/>
    <w:unhideWhenUsed/>
    <w:uiPriority w:val="99"/>
    <w:pPr>
      <w:spacing w:after="120"/>
    </w:pPr>
  </w:style>
  <w:style w:type="paragraph" w:styleId="6">
    <w:name w:val="Body Text Indent"/>
    <w:basedOn w:val="1"/>
    <w:link w:val="23"/>
    <w:uiPriority w:val="0"/>
    <w:pPr>
      <w:ind w:firstLine="560" w:firstLineChars="200"/>
      <w:jc w:val="left"/>
    </w:pPr>
    <w:rPr>
      <w:sz w:val="28"/>
    </w:rPr>
  </w:style>
  <w:style w:type="paragraph" w:styleId="7">
    <w:name w:val="Date"/>
    <w:basedOn w:val="1"/>
    <w:next w:val="1"/>
    <w:link w:val="19"/>
    <w:semiHidden/>
    <w:unhideWhenUsed/>
    <w:uiPriority w:val="99"/>
    <w:pPr>
      <w:ind w:left="100" w:leftChars="2500"/>
    </w:pPr>
  </w:style>
  <w:style w:type="paragraph" w:styleId="8">
    <w:name w:val="Balloon Text"/>
    <w:basedOn w:val="1"/>
    <w:link w:val="20"/>
    <w:semiHidden/>
    <w:unhideWhenUsed/>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jc w:val="left"/>
    </w:pPr>
    <w:rPr>
      <w:rFonts w:ascii="宋体" w:hAnsi="宋体" w:cs="宋体"/>
      <w:kern w:val="0"/>
      <w:sz w:val="24"/>
    </w:rPr>
  </w:style>
  <w:style w:type="table" w:styleId="13">
    <w:name w:val="Table Grid"/>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unhideWhenUsed/>
    <w:qFormat/>
    <w:uiPriority w:val="99"/>
    <w:rPr>
      <w:color w:val="0000FF"/>
      <w:u w:val="single"/>
    </w:rPr>
  </w:style>
  <w:style w:type="character" w:customStyle="1" w:styleId="17">
    <w:name w:val="页眉 Char"/>
    <w:basedOn w:val="14"/>
    <w:link w:val="10"/>
    <w:qFormat/>
    <w:uiPriority w:val="99"/>
    <w:rPr>
      <w:rFonts w:ascii="Times New Roman" w:hAnsi="Times New Roman" w:eastAsia="宋体" w:cs="Times New Roman"/>
      <w:sz w:val="18"/>
      <w:szCs w:val="18"/>
    </w:rPr>
  </w:style>
  <w:style w:type="character" w:customStyle="1" w:styleId="18">
    <w:name w:val="页脚 Char"/>
    <w:basedOn w:val="14"/>
    <w:link w:val="9"/>
    <w:qFormat/>
    <w:uiPriority w:val="99"/>
    <w:rPr>
      <w:rFonts w:ascii="Times New Roman" w:hAnsi="Times New Roman" w:eastAsia="宋体" w:cs="Times New Roman"/>
      <w:sz w:val="18"/>
      <w:szCs w:val="18"/>
    </w:rPr>
  </w:style>
  <w:style w:type="character" w:customStyle="1" w:styleId="19">
    <w:name w:val="日期 Char"/>
    <w:basedOn w:val="14"/>
    <w:link w:val="7"/>
    <w:semiHidden/>
    <w:uiPriority w:val="99"/>
    <w:rPr>
      <w:rFonts w:ascii="Times New Roman" w:hAnsi="Times New Roman" w:eastAsia="宋体" w:cs="Times New Roman"/>
      <w:szCs w:val="24"/>
    </w:rPr>
  </w:style>
  <w:style w:type="character" w:customStyle="1" w:styleId="20">
    <w:name w:val="批注框文本 Char"/>
    <w:basedOn w:val="14"/>
    <w:link w:val="8"/>
    <w:semiHidden/>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标题 2 Char"/>
    <w:basedOn w:val="14"/>
    <w:link w:val="3"/>
    <w:qFormat/>
    <w:uiPriority w:val="9"/>
    <w:rPr>
      <w:rFonts w:ascii="Arial" w:hAnsi="Arial" w:eastAsia="黑体" w:cs="Times New Roman"/>
      <w:b/>
      <w:bCs/>
      <w:sz w:val="32"/>
      <w:szCs w:val="32"/>
    </w:rPr>
  </w:style>
  <w:style w:type="character" w:customStyle="1" w:styleId="23">
    <w:name w:val="正文文本缩进 Char"/>
    <w:basedOn w:val="14"/>
    <w:link w:val="6"/>
    <w:uiPriority w:val="0"/>
    <w:rPr>
      <w:rFonts w:ascii="Times New Roman" w:hAnsi="Times New Roman" w:eastAsia="宋体" w:cs="Times New Roman"/>
      <w:sz w:val="28"/>
      <w:szCs w:val="24"/>
    </w:rPr>
  </w:style>
  <w:style w:type="paragraph" w:customStyle="1" w:styleId="24">
    <w:name w:val="p0"/>
    <w:basedOn w:val="1"/>
    <w:uiPriority w:val="0"/>
    <w:pPr>
      <w:widowControl/>
    </w:pPr>
    <w:rPr>
      <w:kern w:val="0"/>
      <w:szCs w:val="21"/>
    </w:rPr>
  </w:style>
  <w:style w:type="paragraph" w:customStyle="1" w:styleId="25">
    <w:name w:val="HTML Bottom of Form"/>
    <w:basedOn w:val="1"/>
    <w:next w:val="1"/>
    <w:link w:val="26"/>
    <w:qFormat/>
    <w:uiPriority w:val="0"/>
    <w:pPr>
      <w:pBdr>
        <w:top w:val="single" w:color="auto" w:sz="6" w:space="1"/>
      </w:pBdr>
      <w:jc w:val="center"/>
    </w:pPr>
    <w:rPr>
      <w:rFonts w:ascii="Arial" w:hAnsi="Calibri"/>
      <w:vanish/>
      <w:sz w:val="16"/>
    </w:rPr>
  </w:style>
  <w:style w:type="character" w:customStyle="1" w:styleId="26">
    <w:name w:val="z-窗体底端 Char"/>
    <w:basedOn w:val="14"/>
    <w:link w:val="25"/>
    <w:uiPriority w:val="0"/>
    <w:rPr>
      <w:rFonts w:ascii="Arial" w:hAnsi="Calibri" w:eastAsia="宋体" w:cs="Times New Roman"/>
      <w:vanish/>
      <w:sz w:val="16"/>
      <w:szCs w:val="24"/>
    </w:rPr>
  </w:style>
  <w:style w:type="character" w:customStyle="1" w:styleId="27">
    <w:name w:val="标题 1 Char"/>
    <w:basedOn w:val="14"/>
    <w:link w:val="2"/>
    <w:uiPriority w:val="9"/>
    <w:rPr>
      <w:rFonts w:ascii="Times New Roman" w:hAnsi="Times New Roman" w:eastAsia="宋体" w:cs="Times New Roman"/>
      <w:b/>
      <w:bCs/>
      <w:kern w:val="44"/>
      <w:sz w:val="44"/>
      <w:szCs w:val="44"/>
    </w:rPr>
  </w:style>
  <w:style w:type="character" w:customStyle="1" w:styleId="28">
    <w:name w:val="正文文本 Char"/>
    <w:basedOn w:val="14"/>
    <w:link w:val="5"/>
    <w:qFormat/>
    <w:uiPriority w:val="1"/>
    <w:rPr>
      <w:rFonts w:ascii="Times New Roman" w:hAnsi="Times New Roman" w:eastAsia="宋体" w:cs="Times New Roman"/>
      <w:szCs w:val="24"/>
    </w:rPr>
  </w:style>
  <w:style w:type="character" w:customStyle="1" w:styleId="29">
    <w:name w:val="标题 3 Char"/>
    <w:basedOn w:val="14"/>
    <w:link w:val="4"/>
    <w:qFormat/>
    <w:uiPriority w:val="9"/>
    <w:rPr>
      <w:b/>
      <w:bCs/>
      <w:sz w:val="32"/>
      <w:szCs w:val="32"/>
    </w:rPr>
  </w:style>
  <w:style w:type="paragraph" w:customStyle="1" w:styleId="30">
    <w:name w:val="Char"/>
    <w:basedOn w:val="1"/>
    <w:semiHidden/>
    <w:uiPriority w:val="0"/>
    <w:rPr>
      <w:rFonts w:ascii="Tahoma" w:hAnsi="Tahoma" w:cs="仿宋_GB2312"/>
      <w:sz w:val="24"/>
      <w:szCs w:val="28"/>
    </w:rPr>
  </w:style>
  <w:style w:type="character" w:customStyle="1" w:styleId="31">
    <w:name w:val="font01"/>
    <w:basedOn w:val="14"/>
    <w:qFormat/>
    <w:uiPriority w:val="0"/>
    <w:rPr>
      <w:rFonts w:hint="eastAsia" w:ascii="宋体" w:hAnsi="宋体" w:eastAsia="宋体" w:cs="宋体"/>
      <w:color w:val="000000"/>
      <w:sz w:val="24"/>
      <w:szCs w:val="24"/>
      <w:u w:val="none"/>
    </w:rPr>
  </w:style>
  <w:style w:type="paragraph" w:customStyle="1" w:styleId="32">
    <w:name w:val="列出段落1"/>
    <w:basedOn w:val="1"/>
    <w:qFormat/>
    <w:uiPriority w:val="1"/>
    <w:pPr>
      <w:autoSpaceDE w:val="0"/>
      <w:autoSpaceDN w:val="0"/>
      <w:ind w:left="109" w:right="292" w:firstLine="64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3F1E0-F8AD-46F8-9A29-872B87618C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2780</Words>
  <Characters>2815</Characters>
  <Lines>22</Lines>
  <Paragraphs>6</Paragraphs>
  <TotalTime>13</TotalTime>
  <ScaleCrop>false</ScaleCrop>
  <LinksUpToDate>false</LinksUpToDate>
  <CharactersWithSpaces>3019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2021-07-11T01:31:00Z</dcterms:created>
  <dc:creator>Administrator</dc:creator>
  <cp:lastModifiedBy>Administrator</cp:lastModifiedBy>
  <cp:lastPrinted>2023-03-27T08:48:54Z</cp:lastPrinted>
  <dcterms:modified xsi:type="dcterms:W3CDTF">2023-03-27T08:49:56Z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44E3DC633687418F81C5C33FB3310B1E_12</vt:lpwstr>
  </property>
</Properties>
</file>